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55C2" w14:textId="77777777" w:rsidR="00D06186" w:rsidRDefault="00D06186">
      <w:pPr>
        <w:pBdr>
          <w:top w:val="nil"/>
          <w:left w:val="nil"/>
          <w:bottom w:val="nil"/>
          <w:right w:val="nil"/>
          <w:between w:val="nil"/>
        </w:pBdr>
        <w:spacing w:line="240" w:lineRule="auto"/>
        <w:ind w:left="2" w:hanging="5"/>
        <w:rPr>
          <w:rFonts w:ascii="Helvetica Neue" w:hAnsi="Helvetica Neue"/>
          <w:color w:val="000000"/>
          <w:sz w:val="48"/>
          <w:szCs w:val="48"/>
        </w:rPr>
      </w:pPr>
    </w:p>
    <w:p w14:paraId="4AC9CF7D" w14:textId="77777777" w:rsidR="00D06186" w:rsidRDefault="00D06186">
      <w:pPr>
        <w:pBdr>
          <w:top w:val="nil"/>
          <w:left w:val="nil"/>
          <w:bottom w:val="nil"/>
          <w:right w:val="nil"/>
          <w:between w:val="nil"/>
        </w:pBdr>
        <w:spacing w:line="240" w:lineRule="auto"/>
        <w:ind w:left="0" w:hanging="3"/>
        <w:rPr>
          <w:rFonts w:ascii="Helvetica Neue" w:hAnsi="Helvetica Neue"/>
          <w:color w:val="000000"/>
        </w:rPr>
      </w:pPr>
    </w:p>
    <w:p w14:paraId="3B29CA59" w14:textId="77777777" w:rsidR="00D06186" w:rsidRDefault="00EC60DB">
      <w:pPr>
        <w:pBdr>
          <w:top w:val="nil"/>
          <w:left w:val="nil"/>
          <w:bottom w:val="nil"/>
          <w:right w:val="nil"/>
          <w:between w:val="nil"/>
        </w:pBdr>
        <w:spacing w:line="240" w:lineRule="auto"/>
        <w:ind w:left="0" w:hanging="3"/>
        <w:jc w:val="center"/>
        <w:rPr>
          <w:rFonts w:ascii="Helvetica Neue" w:hAnsi="Helvetica Neue"/>
          <w:color w:val="000000"/>
        </w:rPr>
      </w:pPr>
      <w:r>
        <w:rPr>
          <w:rFonts w:ascii="Helvetica Neue" w:hAnsi="Helvetica Neue"/>
          <w:noProof/>
          <w:color w:val="000000"/>
        </w:rPr>
        <w:drawing>
          <wp:inline distT="0" distB="0" distL="114300" distR="114300" wp14:anchorId="58B0D32B" wp14:editId="12A1F529">
            <wp:extent cx="606425" cy="71945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4D448D4D" w14:textId="77777777" w:rsidR="00D06186" w:rsidRDefault="00D06186">
      <w:pPr>
        <w:pBdr>
          <w:top w:val="nil"/>
          <w:left w:val="nil"/>
          <w:bottom w:val="nil"/>
          <w:right w:val="nil"/>
          <w:between w:val="nil"/>
        </w:pBdr>
        <w:spacing w:line="240" w:lineRule="auto"/>
        <w:ind w:hanging="2"/>
        <w:rPr>
          <w:rFonts w:ascii="Helvetica Neue" w:hAnsi="Helvetica Neue"/>
          <w:color w:val="000000"/>
          <w:sz w:val="16"/>
          <w:szCs w:val="16"/>
        </w:rPr>
      </w:pPr>
    </w:p>
    <w:tbl>
      <w:tblPr>
        <w:tblStyle w:val="a8"/>
        <w:tblW w:w="9697" w:type="dxa"/>
        <w:tblLayout w:type="fixed"/>
        <w:tblLook w:val="0000" w:firstRow="0" w:lastRow="0" w:firstColumn="0" w:lastColumn="0" w:noHBand="0" w:noVBand="0"/>
      </w:tblPr>
      <w:tblGrid>
        <w:gridCol w:w="9697"/>
      </w:tblGrid>
      <w:tr w:rsidR="00D06186" w14:paraId="65209AD2" w14:textId="77777777">
        <w:tc>
          <w:tcPr>
            <w:tcW w:w="9697" w:type="dxa"/>
            <w:tcBorders>
              <w:bottom w:val="single" w:sz="4" w:space="0" w:color="000000"/>
            </w:tcBorders>
          </w:tcPr>
          <w:p w14:paraId="59ED9C10" w14:textId="77777777" w:rsidR="00D06186" w:rsidRDefault="00EC60DB">
            <w:pPr>
              <w:pBdr>
                <w:top w:val="nil"/>
                <w:left w:val="nil"/>
                <w:bottom w:val="nil"/>
                <w:right w:val="nil"/>
                <w:between w:val="nil"/>
              </w:pBdr>
              <w:spacing w:line="240" w:lineRule="auto"/>
              <w:ind w:left="0" w:hanging="3"/>
              <w:jc w:val="center"/>
              <w:rPr>
                <w:rFonts w:ascii="Times New Roman" w:eastAsia="Times New Roman" w:hAnsi="Times New Roman" w:cs="Times New Roman"/>
                <w:color w:val="000000"/>
              </w:rPr>
            </w:pPr>
            <w:r>
              <w:rPr>
                <w:rFonts w:ascii="Times New Roman" w:eastAsia="Times New Roman" w:hAnsi="Times New Roman" w:cs="Times New Roman"/>
                <w:color w:val="000000"/>
              </w:rPr>
              <w:t>OGRES  NOVADA  PAŠVALDĪBA</w:t>
            </w:r>
          </w:p>
          <w:p w14:paraId="0B88EA88" w14:textId="77777777" w:rsidR="00D06186" w:rsidRDefault="00EC60DB">
            <w:pPr>
              <w:pBdr>
                <w:top w:val="nil"/>
                <w:left w:val="nil"/>
                <w:bottom w:val="nil"/>
                <w:right w:val="nil"/>
                <w:between w:val="nil"/>
              </w:pBdr>
              <w:spacing w:line="240" w:lineRule="auto"/>
              <w:ind w:left="1" w:hanging="4"/>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LĒDMANES PAMATSKOLA</w:t>
            </w:r>
          </w:p>
          <w:p w14:paraId="1E9A1948"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w:t>
            </w:r>
            <w:r>
              <w:rPr>
                <w:rFonts w:ascii="Times New Roman" w:eastAsia="Times New Roman" w:hAnsi="Times New Roman" w:cs="Times New Roman"/>
                <w:sz w:val="18"/>
                <w:szCs w:val="18"/>
                <w:highlight w:val="white"/>
              </w:rPr>
              <w:t>40900000582</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highlight w:val="white"/>
              </w:rPr>
              <w:t>Lēdmanes skola, Lēdmane, Lēdmanes pagasts, Ogres novads, LV-5011</w:t>
            </w:r>
          </w:p>
          <w:p w14:paraId="18C8A9A3"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36"/>
                <w:szCs w:val="36"/>
              </w:rPr>
            </w:pPr>
            <w:r>
              <w:rPr>
                <w:rFonts w:ascii="Times New Roman" w:eastAsia="Times New Roman" w:hAnsi="Times New Roman" w:cs="Times New Roman"/>
                <w:sz w:val="18"/>
                <w:szCs w:val="18"/>
              </w:rPr>
              <w:t xml:space="preserve">Tālrunis: </w:t>
            </w:r>
            <w:r>
              <w:rPr>
                <w:rFonts w:ascii="Times New Roman" w:eastAsia="Times New Roman" w:hAnsi="Times New Roman" w:cs="Times New Roman"/>
                <w:sz w:val="18"/>
                <w:szCs w:val="18"/>
                <w:highlight w:val="white"/>
              </w:rPr>
              <w:t>65058722</w:t>
            </w:r>
            <w:r>
              <w:rPr>
                <w:rFonts w:ascii="Times New Roman" w:eastAsia="Times New Roman" w:hAnsi="Times New Roman" w:cs="Times New Roman"/>
                <w:sz w:val="18"/>
                <w:szCs w:val="18"/>
              </w:rPr>
              <w:t xml:space="preserve">, 65058749, e-pasts: </w:t>
            </w:r>
            <w:hyperlink r:id="rId7">
              <w:r>
                <w:rPr>
                  <w:rFonts w:ascii="Times New Roman" w:eastAsia="Times New Roman" w:hAnsi="Times New Roman" w:cs="Times New Roman"/>
                  <w:color w:val="0000FF"/>
                  <w:sz w:val="18"/>
                  <w:szCs w:val="18"/>
                  <w:u w:val="single"/>
                </w:rPr>
                <w:t>ledmanespsk@ogresnovads.lv</w:t>
              </w:r>
            </w:hyperlink>
            <w:r>
              <w:rPr>
                <w:rFonts w:ascii="Times New Roman" w:eastAsia="Times New Roman" w:hAnsi="Times New Roman" w:cs="Times New Roman"/>
                <w:sz w:val="18"/>
                <w:szCs w:val="18"/>
              </w:rPr>
              <w:t xml:space="preserve">, </w:t>
            </w:r>
            <w:hyperlink r:id="rId8">
              <w:r>
                <w:rPr>
                  <w:rFonts w:ascii="Times New Roman" w:eastAsia="Times New Roman" w:hAnsi="Times New Roman" w:cs="Times New Roman"/>
                  <w:color w:val="0000FF"/>
                  <w:sz w:val="18"/>
                  <w:szCs w:val="18"/>
                  <w:u w:val="single"/>
                </w:rPr>
                <w:t>www.ledmanespamatskola.lv</w:t>
              </w:r>
            </w:hyperlink>
          </w:p>
        </w:tc>
      </w:tr>
    </w:tbl>
    <w:p w14:paraId="2EE04481" w14:textId="77777777" w:rsidR="00D06186" w:rsidRDefault="00D0618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18"/>
          <w:szCs w:val="18"/>
        </w:rPr>
      </w:pPr>
    </w:p>
    <w:p w14:paraId="6CB0D703" w14:textId="77777777" w:rsidR="00D06186" w:rsidRDefault="00D06186">
      <w:pPr>
        <w:pBdr>
          <w:top w:val="nil"/>
          <w:left w:val="nil"/>
          <w:bottom w:val="nil"/>
          <w:right w:val="nil"/>
          <w:between w:val="nil"/>
        </w:pBdr>
        <w:spacing w:line="240" w:lineRule="auto"/>
        <w:ind w:left="0" w:hanging="3"/>
        <w:jc w:val="center"/>
        <w:rPr>
          <w:rFonts w:ascii="Times New Roman" w:eastAsia="Times New Roman" w:hAnsi="Times New Roman" w:cs="Times New Roman"/>
          <w:color w:val="000000"/>
        </w:rPr>
      </w:pPr>
    </w:p>
    <w:p w14:paraId="5735793C" w14:textId="77777777" w:rsidR="00D06186" w:rsidRDefault="00EC60DB">
      <w:pPr>
        <w:spacing w:before="120" w:after="12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Lēdmanes pagastā</w:t>
      </w:r>
    </w:p>
    <w:p w14:paraId="3978E969" w14:textId="77777777" w:rsidR="00D06186" w:rsidRDefault="00D06186">
      <w:pPr>
        <w:spacing w:before="120" w:after="120"/>
        <w:ind w:hanging="2"/>
        <w:jc w:val="center"/>
        <w:rPr>
          <w:rFonts w:ascii="Times New Roman" w:eastAsia="Times New Roman" w:hAnsi="Times New Roman" w:cs="Times New Roman"/>
          <w:sz w:val="24"/>
          <w:szCs w:val="24"/>
        </w:rPr>
      </w:pPr>
    </w:p>
    <w:p w14:paraId="6E9F2939" w14:textId="77777777" w:rsidR="00D06186" w:rsidRDefault="00EC60DB">
      <w:pPr>
        <w:spacing w:before="120" w:after="12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IEKŠĒJIE NOTEIKUMI </w:t>
      </w:r>
    </w:p>
    <w:p w14:paraId="6AFD65DE" w14:textId="77777777" w:rsidR="00D06186" w:rsidRDefault="00D06186">
      <w:pPr>
        <w:spacing w:before="120" w:after="120"/>
        <w:ind w:hanging="2"/>
        <w:jc w:val="center"/>
        <w:rPr>
          <w:rFonts w:ascii="Times New Roman" w:eastAsia="Times New Roman" w:hAnsi="Times New Roman" w:cs="Times New Roman"/>
          <w:sz w:val="24"/>
          <w:szCs w:val="24"/>
        </w:rPr>
      </w:pPr>
    </w:p>
    <w:p w14:paraId="1639E0B9" w14:textId="10CA93A9" w:rsidR="00D06186" w:rsidRDefault="00EC60DB">
      <w:pPr>
        <w:spacing w:before="120"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2025. gada 27.februārī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Nr. 1 – 6/ 6</w:t>
      </w:r>
      <w:bookmarkStart w:id="0" w:name="_GoBack"/>
      <w:bookmarkEnd w:id="0"/>
    </w:p>
    <w:p w14:paraId="456EE269" w14:textId="77777777" w:rsidR="00D06186" w:rsidRDefault="00D06186">
      <w:pPr>
        <w:spacing w:before="120" w:after="120"/>
        <w:ind w:hanging="2"/>
        <w:rPr>
          <w:rFonts w:ascii="Times New Roman" w:eastAsia="Times New Roman" w:hAnsi="Times New Roman" w:cs="Times New Roman"/>
          <w:sz w:val="24"/>
          <w:szCs w:val="24"/>
        </w:rPr>
      </w:pPr>
    </w:p>
    <w:p w14:paraId="49F0C1BE"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MĀCĪBU SASNIEGUMU VĒRTĒŠANAS KĀRTĪBA</w:t>
      </w:r>
    </w:p>
    <w:p w14:paraId="34456992" w14:textId="77777777" w:rsidR="00D06186" w:rsidRDefault="00D06186">
      <w:pPr>
        <w:ind w:hanging="2"/>
        <w:jc w:val="right"/>
        <w:rPr>
          <w:rFonts w:ascii="Times New Roman" w:eastAsia="Times New Roman" w:hAnsi="Times New Roman" w:cs="Times New Roman"/>
          <w:b/>
          <w:sz w:val="24"/>
          <w:szCs w:val="24"/>
        </w:rPr>
      </w:pPr>
    </w:p>
    <w:p w14:paraId="65EFCDD2"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Izdota saskaņā ar Vispārējās izglītības likuma 10. panta trešās daļas 2. punktu,</w:t>
      </w:r>
    </w:p>
    <w:p w14:paraId="3BB7CB94"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Ministru kabineta 27.11.2018. noteikumu Nr. 747</w:t>
      </w:r>
    </w:p>
    <w:p w14:paraId="1509C1E3"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„Noteikumi par valsts pamatizglītības standartu un pamatizglītības programmu paraugiem″ </w:t>
      </w:r>
    </w:p>
    <w:p w14:paraId="325FE221" w14:textId="77777777" w:rsidR="00D06186" w:rsidRDefault="00EC60DB">
      <w:pPr>
        <w:ind w:hanging="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15. punktu un 11. pielikuma 19. punktu</w:t>
      </w:r>
    </w:p>
    <w:p w14:paraId="2372DC77" w14:textId="77777777" w:rsidR="00D06186" w:rsidRDefault="00D06186">
      <w:pPr>
        <w:ind w:hanging="2"/>
        <w:jc w:val="right"/>
        <w:rPr>
          <w:rFonts w:ascii="Times New Roman" w:eastAsia="Times New Roman" w:hAnsi="Times New Roman" w:cs="Times New Roman"/>
          <w:i/>
          <w:sz w:val="24"/>
          <w:szCs w:val="24"/>
        </w:rPr>
      </w:pPr>
    </w:p>
    <w:p w14:paraId="088077DB" w14:textId="77777777" w:rsidR="00D06186" w:rsidRDefault="00D06186">
      <w:pPr>
        <w:ind w:hanging="2"/>
        <w:jc w:val="right"/>
        <w:rPr>
          <w:rFonts w:ascii="Times New Roman" w:eastAsia="Times New Roman" w:hAnsi="Times New Roman" w:cs="Times New Roman"/>
          <w:sz w:val="24"/>
          <w:szCs w:val="24"/>
        </w:rPr>
      </w:pPr>
    </w:p>
    <w:p w14:paraId="4382CFFF"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Vispārīgie noteikumi</w:t>
      </w:r>
    </w:p>
    <w:p w14:paraId="0C722F66" w14:textId="77777777" w:rsidR="00D06186" w:rsidRDefault="00D06186">
      <w:pPr>
        <w:ind w:hanging="2"/>
        <w:jc w:val="both"/>
        <w:rPr>
          <w:rFonts w:ascii="Times New Roman" w:eastAsia="Times New Roman" w:hAnsi="Times New Roman" w:cs="Times New Roman"/>
          <w:sz w:val="24"/>
          <w:szCs w:val="24"/>
        </w:rPr>
      </w:pPr>
    </w:p>
    <w:p w14:paraId="139113A8" w14:textId="77777777" w:rsidR="00D06186" w:rsidRDefault="00EC60DB">
      <w:pPr>
        <w:numPr>
          <w:ilvl w:val="1"/>
          <w:numId w:val="1"/>
        </w:numPr>
        <w:pBdr>
          <w:top w:val="nil"/>
          <w:left w:val="nil"/>
          <w:bottom w:val="nil"/>
          <w:right w:val="nil"/>
          <w:between w:val="nil"/>
        </w:pBdr>
        <w:spacing w:after="120" w:line="259" w:lineRule="auto"/>
        <w:ind w:left="-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Lēdmanes pamatskolas (turpmāk – iestādes) izglītojamo mācību sasniegumu vērtēšanas kārtība (turpmāk – kārtība) nosaka izglītojamo mācību sasniegumu vērtēšanas kārtību 1.- 9. klasēs.</w:t>
      </w:r>
    </w:p>
    <w:p w14:paraId="3FABBEF7"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Kārtību un nepieciešamās izmaiņas var izstrādāt izglītības iestādes </w:t>
      </w:r>
      <w:r>
        <w:rPr>
          <w:rFonts w:ascii="Times New Roman" w:eastAsia="Times New Roman" w:hAnsi="Times New Roman" w:cs="Times New Roman"/>
          <w:sz w:val="24"/>
          <w:szCs w:val="24"/>
        </w:rPr>
        <w:t>direktors, direktora vietnieks izglītības jomā, pedagoģiskā padome un mācību priekšmetu metodiskās komisijas. Kārtību un izmaiņas apstiprina ar grozījumiem iekšējos noteikumos.</w:t>
      </w:r>
    </w:p>
    <w:p w14:paraId="3AC9E6A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Izglītības iestādes vērtēšanas pamatprincipus un kārtību, kā arī mācību sa</w:t>
      </w:r>
      <w:r>
        <w:rPr>
          <w:rFonts w:ascii="Times New Roman" w:eastAsia="Times New Roman" w:hAnsi="Times New Roman" w:cs="Times New Roman"/>
          <w:sz w:val="24"/>
          <w:szCs w:val="24"/>
        </w:rPr>
        <w:t>sniegumu vērtēšanu nosaka Ministru kabineta 2018. gada 27. novembra noteikumi Nr.747 “Noteikumi par valsts pamatizglītības standartu un pamatizglītības programmu paraugiem” un šī kārtība.</w:t>
      </w:r>
    </w:p>
    <w:p w14:paraId="6EA20468"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Izglītojamo mācību sasniegumu vērtēšanas mērķis un uzdevumi</w:t>
      </w:r>
    </w:p>
    <w:p w14:paraId="588FFA06"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Izglītojamo mācību sasniegumu vērtēšanas mērķis ir objektīvs un profesionāls izglītojamā sasniegumu raksturojums, kas sekmē katra izglītojamā sabiedriskajai un individuālajai dzīvei nepieciešamo zināšanu un prasmju apguvi un izpratni par mācīšanās pan</w:t>
      </w:r>
      <w:r>
        <w:rPr>
          <w:rFonts w:ascii="Times New Roman" w:eastAsia="Times New Roman" w:hAnsi="Times New Roman" w:cs="Times New Roman"/>
          <w:sz w:val="24"/>
          <w:szCs w:val="24"/>
        </w:rPr>
        <w:t>ākumiem.</w:t>
      </w:r>
    </w:p>
    <w:p w14:paraId="267795E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Izglītojamo mācību sasniegumu vērtēšanas uzdevumi ir:</w:t>
      </w:r>
    </w:p>
    <w:p w14:paraId="54BF14C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konstatēt katra izglītojamā sasniegumus, ievērojot viņa vajadzības, intereses, temperamentu, veselību;</w:t>
      </w:r>
    </w:p>
    <w:p w14:paraId="418C661D" w14:textId="77777777" w:rsidR="00D06186" w:rsidRDefault="00D06186">
      <w:pPr>
        <w:spacing w:after="120"/>
        <w:ind w:hanging="2"/>
        <w:jc w:val="both"/>
        <w:rPr>
          <w:rFonts w:ascii="Times New Roman" w:eastAsia="Times New Roman" w:hAnsi="Times New Roman" w:cs="Times New Roman"/>
          <w:sz w:val="24"/>
          <w:szCs w:val="24"/>
        </w:rPr>
      </w:pPr>
    </w:p>
    <w:p w14:paraId="4236483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 motivēt izglītojamos pilnveidot savus mācību sasniegumus;</w:t>
      </w:r>
    </w:p>
    <w:p w14:paraId="377E46F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sekmē</w:t>
      </w:r>
      <w:r>
        <w:rPr>
          <w:rFonts w:ascii="Times New Roman" w:eastAsia="Times New Roman" w:hAnsi="Times New Roman" w:cs="Times New Roman"/>
          <w:sz w:val="24"/>
          <w:szCs w:val="24"/>
        </w:rPr>
        <w:t>t izglītojamo atbildību par sasniedzamo rezultātu mācību procesā;</w:t>
      </w:r>
    </w:p>
    <w:p w14:paraId="027566C6"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veicināt skolotāju, izglītojamo un vecāku sadarbību;</w:t>
      </w:r>
    </w:p>
    <w:p w14:paraId="6CF462C3"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pēc vajadzības veikt mācību procesa korekciju izglītojamo mācību sniegumu uzlabošanai;</w:t>
      </w:r>
    </w:p>
    <w:p w14:paraId="767DD2D1" w14:textId="77777777" w:rsidR="00D06186" w:rsidRDefault="00D06186">
      <w:pPr>
        <w:ind w:hanging="2"/>
        <w:jc w:val="center"/>
        <w:rPr>
          <w:rFonts w:ascii="Times New Roman" w:eastAsia="Times New Roman" w:hAnsi="Times New Roman" w:cs="Times New Roman"/>
          <w:b/>
          <w:sz w:val="24"/>
          <w:szCs w:val="24"/>
        </w:rPr>
      </w:pPr>
    </w:p>
    <w:p w14:paraId="540D9622"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Izglītojamo mācību snieguma vērt</w:t>
      </w:r>
      <w:r>
        <w:rPr>
          <w:rFonts w:ascii="Times New Roman" w:eastAsia="Times New Roman" w:hAnsi="Times New Roman" w:cs="Times New Roman"/>
          <w:b/>
          <w:sz w:val="24"/>
          <w:szCs w:val="24"/>
        </w:rPr>
        <w:t>ēšanas pamatprincipi</w:t>
      </w:r>
    </w:p>
    <w:p w14:paraId="28457A15"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3.1. </w:t>
      </w:r>
      <w:r>
        <w:rPr>
          <w:rFonts w:ascii="Times New Roman" w:eastAsia="Times New Roman" w:hAnsi="Times New Roman" w:cs="Times New Roman"/>
          <w:b/>
          <w:sz w:val="24"/>
          <w:szCs w:val="24"/>
          <w:highlight w:val="white"/>
        </w:rPr>
        <w:t>Sistēmiskuma princips</w:t>
      </w:r>
      <w:r>
        <w:rPr>
          <w:rFonts w:ascii="Times New Roman" w:eastAsia="Times New Roman" w:hAnsi="Times New Roman" w:cs="Times New Roman"/>
          <w:sz w:val="24"/>
          <w:szCs w:val="24"/>
          <w:highlight w:val="white"/>
        </w:rPr>
        <w:t xml:space="preserve"> – mācību snieguma vērtēšanas pamatā ir sistēma, kuru raksturo regulāru un pamatotu, noteiktā secībā veidotu darbību kopums;</w:t>
      </w:r>
    </w:p>
    <w:p w14:paraId="0C694868"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b/>
          <w:color w:val="000000"/>
          <w:sz w:val="24"/>
          <w:szCs w:val="24"/>
        </w:rPr>
        <w:t>Atklātības un skaidrības princips</w:t>
      </w:r>
      <w:r>
        <w:rPr>
          <w:rFonts w:ascii="Times New Roman" w:eastAsia="Times New Roman" w:hAnsi="Times New Roman" w:cs="Times New Roman"/>
          <w:color w:val="000000"/>
          <w:sz w:val="24"/>
          <w:szCs w:val="24"/>
        </w:rPr>
        <w:t xml:space="preserve"> – pirms mācību snieguma demonstrēšanas izglītojamajiem ir zināmi un saprotami plānotie sasniedzamie rezultāti un viņu mācību snieguma vērtēšanas kritēriji;</w:t>
      </w:r>
    </w:p>
    <w:p w14:paraId="3E0B69EA"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b/>
          <w:color w:val="000000"/>
          <w:sz w:val="24"/>
          <w:szCs w:val="24"/>
        </w:rPr>
        <w:t>Metodiskās daudzveidības princips</w:t>
      </w:r>
      <w:r>
        <w:rPr>
          <w:rFonts w:ascii="Times New Roman" w:eastAsia="Times New Roman" w:hAnsi="Times New Roman" w:cs="Times New Roman"/>
          <w:color w:val="000000"/>
          <w:sz w:val="24"/>
          <w:szCs w:val="24"/>
        </w:rPr>
        <w:t xml:space="preserve"> – mācību snieguma vērtēšanai izmanto dažādus vērtēšanas meto</w:t>
      </w:r>
      <w:r>
        <w:rPr>
          <w:rFonts w:ascii="Times New Roman" w:eastAsia="Times New Roman" w:hAnsi="Times New Roman" w:cs="Times New Roman"/>
          <w:color w:val="000000"/>
          <w:sz w:val="24"/>
          <w:szCs w:val="24"/>
        </w:rPr>
        <w:t>diskos paņēmienus;</w:t>
      </w:r>
    </w:p>
    <w:p w14:paraId="56EB0F52" w14:textId="77777777" w:rsidR="00D06186" w:rsidRDefault="00EC60DB">
      <w:pPr>
        <w:pBdr>
          <w:top w:val="nil"/>
          <w:left w:val="nil"/>
          <w:bottom w:val="nil"/>
          <w:right w:val="nil"/>
          <w:between w:val="nil"/>
        </w:pBdr>
        <w:shd w:val="clear" w:color="auto" w:fill="FFFFFF"/>
        <w:spacing w:after="12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b/>
          <w:color w:val="000000"/>
          <w:sz w:val="24"/>
          <w:szCs w:val="24"/>
        </w:rPr>
        <w:t>Iekļaujošais princips</w:t>
      </w:r>
      <w:r>
        <w:rPr>
          <w:rFonts w:ascii="Times New Roman" w:eastAsia="Times New Roman" w:hAnsi="Times New Roman" w:cs="Times New Roman"/>
          <w:color w:val="000000"/>
          <w:sz w:val="24"/>
          <w:szCs w:val="24"/>
        </w:rPr>
        <w:t xml:space="preserve"> – mācību snieguma vērtēšana tiek pielāgota ikviena izglītojamā dažādajām mācīšanās vajadzībām, piemēram, laika dalījums un ilgums, vide, izglītojamā snieguma demonstrēšanas veids, piekļuve vērtēšanas darbam;</w:t>
      </w:r>
    </w:p>
    <w:p w14:paraId="12B7AA6A" w14:textId="77777777" w:rsidR="00D06186" w:rsidRDefault="00EC60DB">
      <w:pPr>
        <w:pBdr>
          <w:top w:val="nil"/>
          <w:left w:val="nil"/>
          <w:bottom w:val="nil"/>
          <w:right w:val="nil"/>
          <w:between w:val="nil"/>
        </w:pBdr>
        <w:shd w:val="clear" w:color="auto" w:fill="FFFFFF"/>
        <w:spacing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b/>
          <w:color w:val="000000"/>
          <w:sz w:val="24"/>
          <w:szCs w:val="24"/>
        </w:rPr>
        <w:t>Izaugsmes princips</w:t>
      </w:r>
      <w:r>
        <w:rPr>
          <w:rFonts w:ascii="Times New Roman" w:eastAsia="Times New Roman" w:hAnsi="Times New Roman" w:cs="Times New Roman"/>
          <w:color w:val="000000"/>
          <w:sz w:val="24"/>
          <w:szCs w:val="24"/>
        </w:rPr>
        <w:t xml:space="preserve"> – mācību snieguma vērtēšanā, īpaši mācīšanās posma noslēgumā, tiek ņemta vērā izglītojamā individuālā mācību snieguma attīstības dinamika.</w:t>
      </w:r>
    </w:p>
    <w:p w14:paraId="2B114E05" w14:textId="77777777" w:rsidR="00D06186" w:rsidRDefault="00D06186">
      <w:pPr>
        <w:ind w:hanging="2"/>
        <w:jc w:val="both"/>
        <w:rPr>
          <w:rFonts w:ascii="Times New Roman" w:eastAsia="Times New Roman" w:hAnsi="Times New Roman" w:cs="Times New Roman"/>
          <w:b/>
          <w:sz w:val="24"/>
          <w:szCs w:val="24"/>
        </w:rPr>
      </w:pPr>
    </w:p>
    <w:p w14:paraId="51EAE16B"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Izglītojamo mācību snieguma vērtēšanas veidi un atspoguļošana</w:t>
      </w:r>
    </w:p>
    <w:p w14:paraId="3AD6AA47"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Mācību sasniegumu vērt</w:t>
      </w:r>
      <w:r>
        <w:rPr>
          <w:rFonts w:ascii="Times New Roman" w:eastAsia="Times New Roman" w:hAnsi="Times New Roman" w:cs="Times New Roman"/>
          <w:sz w:val="24"/>
          <w:szCs w:val="24"/>
        </w:rPr>
        <w:t>ēšanas veidi:</w:t>
      </w:r>
    </w:p>
    <w:p w14:paraId="584F288E"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Pr>
          <w:rFonts w:ascii="Times New Roman" w:eastAsia="Times New Roman" w:hAnsi="Times New Roman" w:cs="Times New Roman"/>
          <w:b/>
          <w:sz w:val="24"/>
          <w:szCs w:val="24"/>
        </w:rPr>
        <w:t>Formatīvā vērtēšana -</w:t>
      </w:r>
      <w:r>
        <w:rPr>
          <w:rFonts w:ascii="Times New Roman" w:eastAsia="Times New Roman" w:hAnsi="Times New Roman" w:cs="Times New Roman"/>
          <w:sz w:val="24"/>
          <w:szCs w:val="24"/>
        </w:rPr>
        <w:t xml:space="preserve">  nepārtraukta ikdienas mācību procesa sastāvdaļa, kas nodrošina izglītojamajam un pedagogam atgriezenisko saiti par izglītojamā tā brīža sniegumu pret plānotajiem sasniedzamajiem rezultātiem un to var īstenot peda</w:t>
      </w:r>
      <w:r>
        <w:rPr>
          <w:rFonts w:ascii="Times New Roman" w:eastAsia="Times New Roman" w:hAnsi="Times New Roman" w:cs="Times New Roman"/>
          <w:sz w:val="24"/>
          <w:szCs w:val="24"/>
        </w:rPr>
        <w:t>gogs (lai noteiktu izglītojamā mācīšanās vajadzības un sniegtu papildu atbalstu, plānotu un uzlabotu mācīšanu) un izglītojamais (lai uzlabotu mācīšanos, patstāvīgi vērtētu savu un cita sniegumu), formatīvie vērtējumi neietekmē izglītojamo summatīvo vērtēju</w:t>
      </w:r>
      <w:r>
        <w:rPr>
          <w:rFonts w:ascii="Times New Roman" w:eastAsia="Times New Roman" w:hAnsi="Times New Roman" w:cs="Times New Roman"/>
          <w:sz w:val="24"/>
          <w:szCs w:val="24"/>
        </w:rPr>
        <w:t>mu;</w:t>
      </w:r>
    </w:p>
    <w:p w14:paraId="6FD3A35A"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 </w:t>
      </w:r>
      <w:r>
        <w:rPr>
          <w:rFonts w:ascii="Times New Roman" w:eastAsia="Times New Roman" w:hAnsi="Times New Roman" w:cs="Times New Roman"/>
          <w:b/>
          <w:sz w:val="24"/>
          <w:szCs w:val="24"/>
        </w:rPr>
        <w:t>Diagnosticējošā vērtēšana</w:t>
      </w:r>
      <w:r>
        <w:rPr>
          <w:rFonts w:ascii="Times New Roman" w:eastAsia="Times New Roman" w:hAnsi="Times New Roman" w:cs="Times New Roman"/>
          <w:sz w:val="24"/>
          <w:szCs w:val="24"/>
        </w:rPr>
        <w:t xml:space="preserve"> – izvērtē izglītojamā mācīšanās stiprās un vājās puses un noskaidro nepieciešamo atbalstu;</w:t>
      </w:r>
    </w:p>
    <w:p w14:paraId="252EB6BF"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Pr>
          <w:rFonts w:ascii="Times New Roman" w:eastAsia="Times New Roman" w:hAnsi="Times New Roman" w:cs="Times New Roman"/>
          <w:b/>
          <w:sz w:val="24"/>
          <w:szCs w:val="24"/>
        </w:rPr>
        <w:t>Summatīvā vērtēšana</w:t>
      </w:r>
      <w:r>
        <w:rPr>
          <w:rFonts w:ascii="Times New Roman" w:eastAsia="Times New Roman" w:hAnsi="Times New Roman" w:cs="Times New Roman"/>
          <w:sz w:val="24"/>
          <w:szCs w:val="24"/>
        </w:rPr>
        <w:t xml:space="preserve"> – novērtē un dokumentē izglītojamo mācīšanās rezultātu mācīšanās posma noslēgumā (piemēram, temata, m</w:t>
      </w:r>
      <w:r>
        <w:rPr>
          <w:rFonts w:ascii="Times New Roman" w:eastAsia="Times New Roman" w:hAnsi="Times New Roman" w:cs="Times New Roman"/>
          <w:sz w:val="24"/>
          <w:szCs w:val="24"/>
        </w:rPr>
        <w:t>ācību gada, izglītības pakāpes noslēgumā), summatīvā pārbaudes darba izpildes veids var būt mutisks, rakstisks, kombinēts, praktisks.</w:t>
      </w:r>
    </w:p>
    <w:p w14:paraId="0C258B64" w14:textId="77777777" w:rsidR="00D06186" w:rsidRDefault="00EC60DB">
      <w:pPr>
        <w:shd w:val="clear" w:color="auto" w:fill="FFFFFF"/>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Formatīvo vērtējumu var atspoguļot:</w:t>
      </w:r>
    </w:p>
    <w:p w14:paraId="1761322E" w14:textId="77777777" w:rsidR="00D06186" w:rsidRDefault="00EC60DB">
      <w:pPr>
        <w:shd w:val="clear" w:color="auto" w:fill="FFFFFF"/>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highlight w:val="white"/>
        </w:rPr>
        <w:t>1. 1. - 3. klasēm</w:t>
      </w:r>
      <w:r>
        <w:rPr>
          <w:rFonts w:ascii="Times New Roman" w:eastAsia="Times New Roman" w:hAnsi="Times New Roman" w:cs="Times New Roman"/>
          <w:sz w:val="24"/>
          <w:szCs w:val="24"/>
        </w:rPr>
        <w:t xml:space="preserve"> apguves līmeņos (S-sācis apgūt; T-turpina apgūt; A-apguvis;</w:t>
      </w:r>
      <w:r>
        <w:rPr>
          <w:rFonts w:ascii="Times New Roman" w:eastAsia="Times New Roman" w:hAnsi="Times New Roman" w:cs="Times New Roman"/>
          <w:sz w:val="24"/>
          <w:szCs w:val="24"/>
        </w:rPr>
        <w:t xml:space="preserve"> P-apguvis padziļināti);</w:t>
      </w:r>
    </w:p>
    <w:p w14:paraId="06CEC0B1"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procentos (%);</w:t>
      </w:r>
    </w:p>
    <w:p w14:paraId="44C2FFB2"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diagnosticējošo vērtējumu atspoguļo procentu izteiksmē.</w:t>
      </w:r>
    </w:p>
    <w:p w14:paraId="07D82EC0"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Summatīvo vērtējumu atspoguļo:</w:t>
      </w:r>
    </w:p>
    <w:p w14:paraId="0B86427C"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1. – 3. klasēs</w:t>
      </w:r>
      <w:r>
        <w:rPr>
          <w:rFonts w:ascii="Times New Roman" w:eastAsia="Times New Roman" w:hAnsi="Times New Roman" w:cs="Times New Roman"/>
          <w:sz w:val="24"/>
          <w:szCs w:val="24"/>
        </w:rPr>
        <w:t xml:space="preserve"> – vērtē aprakstoši, sniegumu izsakot, 4 apguves līmeņos (S-sācis apgūt; T-turpina apgūt; A-apguvis; P-apguvis padziļināti) visos mācību priekšmetos.</w:t>
      </w:r>
    </w:p>
    <w:p w14:paraId="38B15482" w14:textId="77777777" w:rsidR="00D06186" w:rsidRDefault="00D06186">
      <w:pPr>
        <w:ind w:hanging="2"/>
        <w:jc w:val="both"/>
        <w:rPr>
          <w:rFonts w:ascii="Times New Roman" w:eastAsia="Times New Roman" w:hAnsi="Times New Roman" w:cs="Times New Roman"/>
          <w:sz w:val="24"/>
          <w:szCs w:val="24"/>
        </w:rPr>
      </w:pPr>
    </w:p>
    <w:tbl>
      <w:tblPr>
        <w:tblStyle w:val="a9"/>
        <w:tblW w:w="10617"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562"/>
        <w:gridCol w:w="1815"/>
        <w:gridCol w:w="2037"/>
        <w:gridCol w:w="2159"/>
        <w:gridCol w:w="2037"/>
        <w:gridCol w:w="2007"/>
      </w:tblGrid>
      <w:tr w:rsidR="00D06186" w14:paraId="79C53EDC" w14:textId="77777777">
        <w:trPr>
          <w:trHeight w:val="904"/>
        </w:trPr>
        <w:tc>
          <w:tcPr>
            <w:tcW w:w="562"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603C151" w14:textId="77777777" w:rsidR="00D06186" w:rsidRDefault="00EC60DB">
            <w:pPr>
              <w:spacing w:before="240" w:after="240"/>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81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591BFBD8"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203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219968E2"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Sācis apgūt (S)</w:t>
            </w:r>
          </w:p>
          <w:p w14:paraId="155970A8"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- 40%</w:t>
            </w:r>
          </w:p>
          <w:p w14:paraId="2343AC9B" w14:textId="77777777" w:rsidR="00D06186" w:rsidRDefault="00D06186">
            <w:pPr>
              <w:ind w:hanging="2"/>
              <w:rPr>
                <w:rFonts w:ascii="Times New Roman" w:eastAsia="Times New Roman" w:hAnsi="Times New Roman" w:cs="Times New Roman"/>
                <w:sz w:val="24"/>
                <w:szCs w:val="24"/>
              </w:rPr>
            </w:pPr>
          </w:p>
        </w:tc>
        <w:tc>
          <w:tcPr>
            <w:tcW w:w="2159"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76418C66"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Turpina apgūt (T)</w:t>
            </w:r>
          </w:p>
          <w:p w14:paraId="4BB419F1"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41%-66%</w:t>
            </w:r>
          </w:p>
        </w:tc>
        <w:tc>
          <w:tcPr>
            <w:tcW w:w="203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57541A2D" w14:textId="77777777" w:rsidR="00D06186" w:rsidRDefault="00EC60DB">
            <w:pPr>
              <w:spacing w:before="24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Apguvis (A)</w:t>
            </w:r>
          </w:p>
          <w:p w14:paraId="507D1234" w14:textId="77777777" w:rsidR="00D06186" w:rsidRDefault="00EC60DB">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67%- 86%</w:t>
            </w:r>
          </w:p>
        </w:tc>
        <w:tc>
          <w:tcPr>
            <w:tcW w:w="2007"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69303745" w14:textId="77777777" w:rsidR="00D06186" w:rsidRDefault="00EC60DB">
            <w:pPr>
              <w:spacing w:before="24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Apguvis padziļināti (P)87%-100%</w:t>
            </w:r>
          </w:p>
        </w:tc>
      </w:tr>
      <w:tr w:rsidR="00D06186" w14:paraId="428D87E4" w14:textId="77777777">
        <w:trPr>
          <w:trHeight w:val="4101"/>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F09743C"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8BCF471"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Demonstrēto zināšanu, izpratnes, pamatprasmju mācību jomā, caurviju prasmju apjoms un kvalitāte</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3FA7A4E"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sniegums (demonstrētās zināšanas, izpratne, pamatprasmes mācību jomā un caurviju prasmes) liecina, ka ir uzsākta plānotā sasniedzamā rezultāta apguve.</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B32C15B"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Izglītojamā sniegums (demonstrētās zināšanas, izpratne, pamatprasmes mācību jomā un caurviju </w:t>
            </w:r>
            <w:r>
              <w:rPr>
                <w:rFonts w:ascii="Times New Roman" w:eastAsia="Times New Roman" w:hAnsi="Times New Roman" w:cs="Times New Roman"/>
                <w:sz w:val="24"/>
                <w:szCs w:val="24"/>
              </w:rPr>
              <w:t>prasmes) liecina, ka plānotais sasniedzamais rezultāts sasniegts daļēji un tas nav noturīgs.</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5306A52"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sniegums (demonstrētās zināšanas, izpratne, pamatprasmes mācību jomā un caurviju prasmes) liecina, ka plānotais sasniedzamais rezultāts sasniegts pilnībā un tas ir noturīgs.</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D6B905A"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Izglītojamā sniegums (demonstrētās zināšanas, izpratne, pamatprasmes m</w:t>
            </w:r>
            <w:r>
              <w:rPr>
                <w:rFonts w:ascii="Times New Roman" w:eastAsia="Times New Roman" w:hAnsi="Times New Roman" w:cs="Times New Roman"/>
                <w:sz w:val="24"/>
                <w:szCs w:val="24"/>
              </w:rPr>
              <w:t>ācību jomā un caurviju prasmes) liecina, ka plānotais sasniedzamais rezultāts sasniegts padziļināti un tas ir noturīgs.</w:t>
            </w:r>
          </w:p>
        </w:tc>
      </w:tr>
      <w:tr w:rsidR="00D06186" w14:paraId="4F67D818" w14:textId="77777777">
        <w:trPr>
          <w:trHeight w:val="2071"/>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4AA2FC56"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9B74628"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nepieciešamība</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70B6158"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Izglītojamajam nepieciešams atbalsts un regulāri pedagoga apstiprinājumi uzdevuma izpildei.</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A24DA0"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Izglītojamajam dažkārt nepieciešams pamudinājums, lai sekotu uzdevuma izpildei.</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F88D91A"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uzdevumu izpilda patstāvīgi.</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FFD9C73"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uzdevumu izpilda patstāvīgi</w:t>
            </w:r>
            <w:r>
              <w:rPr>
                <w:rFonts w:ascii="Times New Roman" w:eastAsia="Times New Roman" w:hAnsi="Times New Roman" w:cs="Times New Roman"/>
                <w:sz w:val="24"/>
                <w:szCs w:val="24"/>
              </w:rPr>
              <w:t>, spēj pamatot atbilstošās stratēģijas izvēli.</w:t>
            </w:r>
          </w:p>
        </w:tc>
      </w:tr>
      <w:tr w:rsidR="00D06186" w14:paraId="7591764B" w14:textId="77777777">
        <w:trPr>
          <w:trHeight w:val="2597"/>
        </w:trPr>
        <w:tc>
          <w:tcPr>
            <w:tcW w:w="562"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5DD9F545" w14:textId="77777777" w:rsidR="00D06186" w:rsidRDefault="00EC60DB">
            <w:pPr>
              <w:spacing w:before="200" w:after="24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1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DA34F21"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Spēja lietot apgūto tipveida vai nepazīstamā situācijā</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D1F7084"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ar pedagoga atbalstu zināmā tipveida situācijā.</w:t>
            </w:r>
          </w:p>
        </w:tc>
        <w:tc>
          <w:tcPr>
            <w:tcW w:w="2159"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2C5563"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pārsvarā patstāvīgi tipveida situācijā, atsevišķā gadījumā – arī mazāk zināmā situācijā, ja nepieciešams, izmanto atbalsta materiālus.</w:t>
            </w:r>
          </w:p>
        </w:tc>
        <w:tc>
          <w:tcPr>
            <w:tcW w:w="203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1D4A436" w14:textId="77777777" w:rsidR="00D06186" w:rsidRDefault="00EC60DB">
            <w:pPr>
              <w:spacing w:before="100" w:after="10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w:t>
            </w:r>
            <w:r>
              <w:rPr>
                <w:rFonts w:ascii="Times New Roman" w:eastAsia="Times New Roman" w:hAnsi="Times New Roman" w:cs="Times New Roman"/>
                <w:sz w:val="24"/>
                <w:szCs w:val="24"/>
              </w:rPr>
              <w:t>jamais demonstrē sniegumu gan zināmā tipveida situācijā, gan nepazīstamā situācijā.</w:t>
            </w:r>
          </w:p>
        </w:tc>
        <w:tc>
          <w:tcPr>
            <w:tcW w:w="2007"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5AC7F02" w14:textId="77777777" w:rsidR="00D06186" w:rsidRDefault="00EC60DB">
            <w:pPr>
              <w:spacing w:before="200" w:after="24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Izglītojamais demonstrē sniegumu zināmā tipveida situācijā, nepazīstamā situācijā un starpdisciplinārā situācijā.</w:t>
            </w:r>
          </w:p>
        </w:tc>
      </w:tr>
    </w:tbl>
    <w:p w14:paraId="68742423" w14:textId="77777777" w:rsidR="00D06186" w:rsidRDefault="00D06186">
      <w:pPr>
        <w:spacing w:before="120" w:after="120"/>
        <w:ind w:hanging="2"/>
        <w:jc w:val="both"/>
        <w:rPr>
          <w:rFonts w:ascii="Times New Roman" w:eastAsia="Times New Roman" w:hAnsi="Times New Roman" w:cs="Times New Roman"/>
          <w:sz w:val="24"/>
          <w:szCs w:val="24"/>
        </w:rPr>
      </w:pPr>
    </w:p>
    <w:p w14:paraId="4A9B4D86" w14:textId="77777777" w:rsidR="00D06186" w:rsidRDefault="00EC60DB">
      <w:pPr>
        <w:spacing w:before="120"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Izglītojamo</w:t>
      </w:r>
      <w:r>
        <w:rPr>
          <w:rFonts w:ascii="Times New Roman" w:eastAsia="Times New Roman" w:hAnsi="Times New Roman" w:cs="Times New Roman"/>
          <w:sz w:val="24"/>
          <w:szCs w:val="24"/>
          <w:highlight w:val="white"/>
        </w:rPr>
        <w:t xml:space="preserve"> mācību sasniegumus mācību priekšmetā izsaka 10 ballu skalā:</w:t>
      </w:r>
    </w:p>
    <w:tbl>
      <w:tblPr>
        <w:tblStyle w:val="aa"/>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2847"/>
        <w:gridCol w:w="2719"/>
      </w:tblGrid>
      <w:tr w:rsidR="00D06186" w14:paraId="2A037B4D" w14:textId="77777777">
        <w:trPr>
          <w:trHeight w:val="306"/>
          <w:jc w:val="center"/>
        </w:trPr>
        <w:tc>
          <w:tcPr>
            <w:tcW w:w="1659" w:type="dxa"/>
          </w:tcPr>
          <w:p w14:paraId="42F9DC5B"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w:t>
            </w:r>
          </w:p>
        </w:tc>
        <w:tc>
          <w:tcPr>
            <w:tcW w:w="2847" w:type="dxa"/>
          </w:tcPr>
          <w:p w14:paraId="06875E43"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 vārdos</w:t>
            </w:r>
          </w:p>
        </w:tc>
        <w:tc>
          <w:tcPr>
            <w:tcW w:w="2719" w:type="dxa"/>
          </w:tcPr>
          <w:p w14:paraId="1237E398"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Vērtējums procentos</w:t>
            </w:r>
          </w:p>
          <w:p w14:paraId="0522FAFD" w14:textId="77777777" w:rsidR="00D06186" w:rsidRDefault="00EC60DB">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-līdz</w:t>
            </w:r>
          </w:p>
        </w:tc>
      </w:tr>
      <w:tr w:rsidR="00D06186" w14:paraId="52B8D731" w14:textId="77777777">
        <w:trPr>
          <w:trHeight w:val="286"/>
          <w:jc w:val="center"/>
        </w:trPr>
        <w:tc>
          <w:tcPr>
            <w:tcW w:w="1659" w:type="dxa"/>
          </w:tcPr>
          <w:p w14:paraId="629E0612"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balles</w:t>
            </w:r>
          </w:p>
        </w:tc>
        <w:tc>
          <w:tcPr>
            <w:tcW w:w="2847" w:type="dxa"/>
          </w:tcPr>
          <w:p w14:paraId="635BDD38"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izcili</w:t>
            </w:r>
          </w:p>
        </w:tc>
        <w:tc>
          <w:tcPr>
            <w:tcW w:w="2719" w:type="dxa"/>
          </w:tcPr>
          <w:p w14:paraId="564290C6"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95%-100%</w:t>
            </w:r>
          </w:p>
        </w:tc>
      </w:tr>
      <w:tr w:rsidR="00D06186" w14:paraId="184D138B" w14:textId="77777777">
        <w:trPr>
          <w:trHeight w:val="286"/>
          <w:jc w:val="center"/>
        </w:trPr>
        <w:tc>
          <w:tcPr>
            <w:tcW w:w="1659" w:type="dxa"/>
          </w:tcPr>
          <w:p w14:paraId="182455C9"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balles</w:t>
            </w:r>
          </w:p>
        </w:tc>
        <w:tc>
          <w:tcPr>
            <w:tcW w:w="2847" w:type="dxa"/>
          </w:tcPr>
          <w:p w14:paraId="44FBB179"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teicami</w:t>
            </w:r>
          </w:p>
        </w:tc>
        <w:tc>
          <w:tcPr>
            <w:tcW w:w="2719" w:type="dxa"/>
          </w:tcPr>
          <w:p w14:paraId="06D4444E"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 - 94,9%</w:t>
            </w:r>
          </w:p>
        </w:tc>
      </w:tr>
      <w:tr w:rsidR="00D06186" w14:paraId="64097B7A" w14:textId="77777777">
        <w:trPr>
          <w:trHeight w:val="270"/>
          <w:jc w:val="center"/>
        </w:trPr>
        <w:tc>
          <w:tcPr>
            <w:tcW w:w="1659" w:type="dxa"/>
          </w:tcPr>
          <w:p w14:paraId="5FF37F9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balles</w:t>
            </w:r>
          </w:p>
        </w:tc>
        <w:tc>
          <w:tcPr>
            <w:tcW w:w="2847" w:type="dxa"/>
          </w:tcPr>
          <w:p w14:paraId="1B733B6C"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labi</w:t>
            </w:r>
          </w:p>
        </w:tc>
        <w:tc>
          <w:tcPr>
            <w:tcW w:w="2719" w:type="dxa"/>
          </w:tcPr>
          <w:p w14:paraId="2EBB571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 - 86,9%</w:t>
            </w:r>
          </w:p>
        </w:tc>
      </w:tr>
      <w:tr w:rsidR="00D06186" w14:paraId="4D3F13C3" w14:textId="77777777">
        <w:trPr>
          <w:trHeight w:val="286"/>
          <w:jc w:val="center"/>
        </w:trPr>
        <w:tc>
          <w:tcPr>
            <w:tcW w:w="1659" w:type="dxa"/>
          </w:tcPr>
          <w:p w14:paraId="5AD2DAE6"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balles</w:t>
            </w:r>
          </w:p>
        </w:tc>
        <w:tc>
          <w:tcPr>
            <w:tcW w:w="2847" w:type="dxa"/>
          </w:tcPr>
          <w:p w14:paraId="662492C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labi</w:t>
            </w:r>
          </w:p>
        </w:tc>
        <w:tc>
          <w:tcPr>
            <w:tcW w:w="2719" w:type="dxa"/>
          </w:tcPr>
          <w:p w14:paraId="241ED0D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- 76,9%</w:t>
            </w:r>
          </w:p>
        </w:tc>
      </w:tr>
      <w:tr w:rsidR="00D06186" w14:paraId="1F3CCCC6" w14:textId="77777777">
        <w:trPr>
          <w:trHeight w:val="270"/>
          <w:jc w:val="center"/>
        </w:trPr>
        <w:tc>
          <w:tcPr>
            <w:tcW w:w="1659" w:type="dxa"/>
          </w:tcPr>
          <w:p w14:paraId="07E5EE25"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balles</w:t>
            </w:r>
          </w:p>
        </w:tc>
        <w:tc>
          <w:tcPr>
            <w:tcW w:w="2847" w:type="dxa"/>
          </w:tcPr>
          <w:p w14:paraId="1AEDADC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labi</w:t>
            </w:r>
          </w:p>
        </w:tc>
        <w:tc>
          <w:tcPr>
            <w:tcW w:w="2719" w:type="dxa"/>
          </w:tcPr>
          <w:p w14:paraId="2B315955"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- 66,9%</w:t>
            </w:r>
          </w:p>
        </w:tc>
      </w:tr>
      <w:tr w:rsidR="00D06186" w14:paraId="056C5486" w14:textId="77777777">
        <w:trPr>
          <w:trHeight w:val="286"/>
          <w:jc w:val="center"/>
        </w:trPr>
        <w:tc>
          <w:tcPr>
            <w:tcW w:w="1659" w:type="dxa"/>
          </w:tcPr>
          <w:p w14:paraId="7A8898E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balles</w:t>
            </w:r>
          </w:p>
        </w:tc>
        <w:tc>
          <w:tcPr>
            <w:tcW w:w="2847" w:type="dxa"/>
          </w:tcPr>
          <w:p w14:paraId="655FA37F"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viduvēji</w:t>
            </w:r>
          </w:p>
        </w:tc>
        <w:tc>
          <w:tcPr>
            <w:tcW w:w="2719" w:type="dxa"/>
          </w:tcPr>
          <w:p w14:paraId="21103274"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- 54,9%</w:t>
            </w:r>
          </w:p>
        </w:tc>
      </w:tr>
      <w:tr w:rsidR="00D06186" w14:paraId="675788A3" w14:textId="77777777">
        <w:trPr>
          <w:trHeight w:val="270"/>
          <w:jc w:val="center"/>
        </w:trPr>
        <w:tc>
          <w:tcPr>
            <w:tcW w:w="1659" w:type="dxa"/>
          </w:tcPr>
          <w:p w14:paraId="27F35DF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balles</w:t>
            </w:r>
          </w:p>
        </w:tc>
        <w:tc>
          <w:tcPr>
            <w:tcW w:w="2847" w:type="dxa"/>
          </w:tcPr>
          <w:p w14:paraId="3E698D6D"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viduvēji</w:t>
            </w:r>
          </w:p>
        </w:tc>
        <w:tc>
          <w:tcPr>
            <w:tcW w:w="2719" w:type="dxa"/>
          </w:tcPr>
          <w:p w14:paraId="7263524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- 40,9%</w:t>
            </w:r>
          </w:p>
        </w:tc>
      </w:tr>
      <w:tr w:rsidR="00D06186" w14:paraId="009128CC" w14:textId="77777777">
        <w:trPr>
          <w:trHeight w:val="286"/>
          <w:jc w:val="center"/>
        </w:trPr>
        <w:tc>
          <w:tcPr>
            <w:tcW w:w="1659" w:type="dxa"/>
          </w:tcPr>
          <w:p w14:paraId="2421CD54"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balles</w:t>
            </w:r>
          </w:p>
        </w:tc>
        <w:tc>
          <w:tcPr>
            <w:tcW w:w="2847" w:type="dxa"/>
          </w:tcPr>
          <w:p w14:paraId="3FCEC983"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vāji</w:t>
            </w:r>
          </w:p>
        </w:tc>
        <w:tc>
          <w:tcPr>
            <w:tcW w:w="2719" w:type="dxa"/>
          </w:tcPr>
          <w:p w14:paraId="7B1570B1"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- 30,9%</w:t>
            </w:r>
          </w:p>
        </w:tc>
      </w:tr>
      <w:tr w:rsidR="00D06186" w14:paraId="712D8CB3" w14:textId="77777777">
        <w:trPr>
          <w:trHeight w:val="286"/>
          <w:jc w:val="center"/>
        </w:trPr>
        <w:tc>
          <w:tcPr>
            <w:tcW w:w="1659" w:type="dxa"/>
          </w:tcPr>
          <w:p w14:paraId="5BD6BC33"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balles</w:t>
            </w:r>
          </w:p>
        </w:tc>
        <w:tc>
          <w:tcPr>
            <w:tcW w:w="2847" w:type="dxa"/>
          </w:tcPr>
          <w:p w14:paraId="57FEE32B"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vāji</w:t>
            </w:r>
          </w:p>
        </w:tc>
        <w:tc>
          <w:tcPr>
            <w:tcW w:w="2719" w:type="dxa"/>
          </w:tcPr>
          <w:p w14:paraId="685DCA7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- 20,9%</w:t>
            </w:r>
          </w:p>
        </w:tc>
      </w:tr>
      <w:tr w:rsidR="00D06186" w14:paraId="3BEC7B1B" w14:textId="77777777">
        <w:trPr>
          <w:trHeight w:val="270"/>
          <w:jc w:val="center"/>
        </w:trPr>
        <w:tc>
          <w:tcPr>
            <w:tcW w:w="1659" w:type="dxa"/>
          </w:tcPr>
          <w:p w14:paraId="7B7B9BD2"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balle</w:t>
            </w:r>
          </w:p>
        </w:tc>
        <w:tc>
          <w:tcPr>
            <w:tcW w:w="2847" w:type="dxa"/>
          </w:tcPr>
          <w:p w14:paraId="5015BD9A"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ļoti, ļoti vāji</w:t>
            </w:r>
          </w:p>
        </w:tc>
        <w:tc>
          <w:tcPr>
            <w:tcW w:w="2719" w:type="dxa"/>
          </w:tcPr>
          <w:p w14:paraId="6D178F97" w14:textId="77777777" w:rsidR="00D06186" w:rsidRDefault="00EC60DB">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0%- 10,9%</w:t>
            </w:r>
          </w:p>
        </w:tc>
      </w:tr>
    </w:tbl>
    <w:p w14:paraId="7A3BA055" w14:textId="77777777" w:rsidR="00D06186" w:rsidRDefault="00D06186">
      <w:pPr>
        <w:ind w:hanging="2"/>
        <w:jc w:val="both"/>
        <w:rPr>
          <w:rFonts w:ascii="Times New Roman" w:eastAsia="Times New Roman" w:hAnsi="Times New Roman" w:cs="Times New Roman"/>
          <w:b/>
          <w:sz w:val="24"/>
          <w:szCs w:val="24"/>
        </w:rPr>
      </w:pPr>
    </w:p>
    <w:p w14:paraId="5C82E1CD"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Mācību sasniegumu vērtējumu 10 ballu skalā veido šādi kritēriji:</w:t>
      </w:r>
    </w:p>
    <w:p w14:paraId="241D584E"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Snieguma līmeņu apraksts 4.–9. klašu izglītojamo mācību sasniegumu vērtēšanai </w:t>
      </w:r>
    </w:p>
    <w:tbl>
      <w:tblPr>
        <w:tblStyle w:val="ab"/>
        <w:tblW w:w="11176" w:type="dxa"/>
        <w:tblInd w:w="-1426" w:type="dxa"/>
        <w:tblBorders>
          <w:top w:val="nil"/>
          <w:left w:val="nil"/>
          <w:bottom w:val="nil"/>
          <w:right w:val="nil"/>
          <w:insideH w:val="nil"/>
          <w:insideV w:val="nil"/>
        </w:tblBorders>
        <w:tblLayout w:type="fixed"/>
        <w:tblLook w:val="0600" w:firstRow="0" w:lastRow="0" w:firstColumn="0" w:lastColumn="0" w:noHBand="1" w:noVBand="1"/>
      </w:tblPr>
      <w:tblGrid>
        <w:gridCol w:w="616"/>
        <w:gridCol w:w="2025"/>
        <w:gridCol w:w="1185"/>
        <w:gridCol w:w="1275"/>
        <w:gridCol w:w="1800"/>
        <w:gridCol w:w="1920"/>
        <w:gridCol w:w="2355"/>
      </w:tblGrid>
      <w:tr w:rsidR="00D06186" w14:paraId="032A6DD2" w14:textId="77777777">
        <w:trPr>
          <w:trHeight w:val="565"/>
        </w:trPr>
        <w:tc>
          <w:tcPr>
            <w:tcW w:w="616"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4D17238"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02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42178591"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Snieguma līmenis</w:t>
            </w:r>
          </w:p>
        </w:tc>
        <w:tc>
          <w:tcPr>
            <w:tcW w:w="2460" w:type="dxa"/>
            <w:gridSpan w:val="2"/>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1B6BE07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Sācis apgūt</w:t>
            </w:r>
          </w:p>
        </w:tc>
        <w:tc>
          <w:tcPr>
            <w:tcW w:w="180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1490334B"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Turpina apgūt</w:t>
            </w:r>
          </w:p>
        </w:tc>
        <w:tc>
          <w:tcPr>
            <w:tcW w:w="192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7B0C7ED6"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Apguvis</w:t>
            </w:r>
          </w:p>
        </w:tc>
        <w:tc>
          <w:tcPr>
            <w:tcW w:w="235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14:paraId="296AD998"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Apguvis padziļināti</w:t>
            </w:r>
          </w:p>
        </w:tc>
      </w:tr>
      <w:tr w:rsidR="00D06186" w14:paraId="764A2A5F" w14:textId="77777777">
        <w:trPr>
          <w:trHeight w:val="59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DC3BD5A"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943D1AF"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Balles</w:t>
            </w:r>
          </w:p>
        </w:tc>
        <w:tc>
          <w:tcPr>
            <w:tcW w:w="118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9CFE298"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c>
          <w:tcPr>
            <w:tcW w:w="127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734A7A7"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A10819E"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6495CF8"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7807660"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9–10</w:t>
            </w:r>
          </w:p>
        </w:tc>
      </w:tr>
      <w:tr w:rsidR="00D06186" w14:paraId="37FD0428" w14:textId="77777777">
        <w:trPr>
          <w:trHeight w:val="66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6487520"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4C214C7"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Apguves procenti</w:t>
            </w:r>
          </w:p>
        </w:tc>
        <w:tc>
          <w:tcPr>
            <w:tcW w:w="118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4A4136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0–20,9 %</w:t>
            </w:r>
          </w:p>
        </w:tc>
        <w:tc>
          <w:tcPr>
            <w:tcW w:w="127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589FD43"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21–40,9 %</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9C5C3D1"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41–66,9 %</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2F5DF8D"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67–86,9 %</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D8DE7A9"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87–100 %</w:t>
            </w:r>
          </w:p>
        </w:tc>
      </w:tr>
      <w:tr w:rsidR="00D06186" w14:paraId="3D0E9ADE" w14:textId="77777777">
        <w:trPr>
          <w:trHeight w:val="58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00954123"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10560" w:type="dxa"/>
            <w:gridSpan w:val="6"/>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8F07D94" w14:textId="77777777" w:rsidR="00D06186" w:rsidRDefault="00EC60DB">
            <w:pPr>
              <w:spacing w:before="100" w:after="10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Kritēriji </w:t>
            </w:r>
          </w:p>
        </w:tc>
      </w:tr>
      <w:tr w:rsidR="00D06186" w14:paraId="470B49C9" w14:textId="77777777">
        <w:trPr>
          <w:trHeight w:val="307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7457FEA7"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ED13BD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Demonstrēto zināšanu, izpratnes, prasmju mācību jomā un caurviju prasmju apjoms un kvalitāte</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BF2560A"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izmanto vienu atbilstošu ideju vai prasmi situācijā, kurā ir šaurs disciplinārs / mācību jomas konteksts.</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4ADBA5DC"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w:t>
            </w:r>
            <w:r>
              <w:rPr>
                <w:rFonts w:ascii="Times New Roman" w:eastAsia="Times New Roman" w:hAnsi="Times New Roman" w:cs="Times New Roman"/>
                <w:sz w:val="24"/>
                <w:szCs w:val="24"/>
                <w:highlight w:val="white"/>
              </w:rPr>
              <w:t>nstrējot sniegumu, izmanto vairākas savstarpēji nesaistītas idejas vai prasmes šaurā disciplinārā / mācību jomas kontekstā.</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776B5D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kurā izmanto vairākas idejas vai prasmes, veido savstarpējas sakarības disciplinārā / mācību j</w:t>
            </w:r>
            <w:r>
              <w:rPr>
                <w:rFonts w:ascii="Times New Roman" w:eastAsia="Times New Roman" w:hAnsi="Times New Roman" w:cs="Times New Roman"/>
                <w:sz w:val="24"/>
                <w:szCs w:val="24"/>
                <w:highlight w:val="white"/>
              </w:rPr>
              <w:t>omas kontekstā.</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502C1AC1"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kurā izmanto vairākas atbilstošas idejas vai prasmes no dažādām disciplīnām / mācību jomām, veido savstarpējas sakarības un vispārina.</w:t>
            </w:r>
          </w:p>
        </w:tc>
      </w:tr>
      <w:tr w:rsidR="00D06186" w14:paraId="014B7488" w14:textId="77777777">
        <w:trPr>
          <w:trHeight w:val="2130"/>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171A7E89"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E75116D"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Atbalsta nepieciešamība</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1C2A83A0"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lieto doto vai jau zināmu paņēmienu ar pieejamo atbalstu.</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60862E0"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patstāvīgi lieto zināmu paņēmienu.</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AC5E55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Izglītojamais, demonstrējot sniegumu, izvēlas un patstāvīgi lieto atbilstošu paņēmienu </w:t>
            </w:r>
            <w:r>
              <w:rPr>
                <w:rFonts w:ascii="Times New Roman" w:eastAsia="Times New Roman" w:hAnsi="Times New Roman" w:cs="Times New Roman"/>
                <w:sz w:val="24"/>
                <w:szCs w:val="24"/>
                <w:highlight w:val="white"/>
              </w:rPr>
              <w:t>vai pierakstu.</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04FD379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demonstrējot sniegumu, izvēlas un patstāvīgi lieto atbilstošu paņēmienu un, ja nepieciešams, pielāgo to.</w:t>
            </w:r>
          </w:p>
        </w:tc>
      </w:tr>
      <w:tr w:rsidR="00D06186" w14:paraId="73BEC9EF" w14:textId="77777777">
        <w:trPr>
          <w:trHeight w:val="2385"/>
        </w:trPr>
        <w:tc>
          <w:tcPr>
            <w:tcW w:w="616"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14:paraId="46C22780" w14:textId="77777777" w:rsidR="00D06186" w:rsidRDefault="00EC60DB">
            <w:pPr>
              <w:spacing w:before="200" w:after="24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w:t>
            </w:r>
          </w:p>
        </w:tc>
        <w:tc>
          <w:tcPr>
            <w:tcW w:w="202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17225C8"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Spēja lietot apgūto tipveida un nepazīstamā situācijā</w:t>
            </w:r>
          </w:p>
        </w:tc>
        <w:tc>
          <w:tcPr>
            <w:tcW w:w="2460"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33202527"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zināmā tipveida situācijā.</w:t>
            </w:r>
          </w:p>
        </w:tc>
        <w:tc>
          <w:tcPr>
            <w:tcW w:w="180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733E052F"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mazāk zināmā situācijā.</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2D59C8DF" w14:textId="77777777" w:rsidR="00D06186" w:rsidRDefault="00EC60DB">
            <w:pPr>
              <w:spacing w:before="100" w:after="10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nepazīstamā situācijā.</w:t>
            </w:r>
          </w:p>
        </w:tc>
        <w:tc>
          <w:tcPr>
            <w:tcW w:w="235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14:paraId="687BE2F5" w14:textId="77777777" w:rsidR="00D06186" w:rsidRDefault="00EC60DB">
            <w:pPr>
              <w:spacing w:before="200" w:after="240" w:line="240" w:lineRule="auto"/>
              <w:ind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Izglītojamais demonstrē sniegumu gan zināmā tipveida situācijā, gan nepazīstamā, gan starpdisciplinārā situācijā.</w:t>
            </w:r>
          </w:p>
        </w:tc>
      </w:tr>
    </w:tbl>
    <w:p w14:paraId="7955DC78" w14:textId="77777777" w:rsidR="00D06186" w:rsidRDefault="00D06186">
      <w:pPr>
        <w:spacing w:after="120"/>
        <w:ind w:hanging="2"/>
        <w:jc w:val="both"/>
        <w:rPr>
          <w:rFonts w:ascii="Times New Roman" w:eastAsia="Times New Roman" w:hAnsi="Times New Roman" w:cs="Times New Roman"/>
          <w:sz w:val="24"/>
          <w:szCs w:val="24"/>
        </w:rPr>
      </w:pPr>
    </w:p>
    <w:p w14:paraId="6DF7D12A" w14:textId="77777777" w:rsidR="00D06186" w:rsidRDefault="00EC60DB">
      <w:pPr>
        <w:spacing w:after="12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Apzīmējumu „nv” (nav vērtējuma) mācību snieguma vērtēšanā pedagogs lieto, ja izglītojamais:</w:t>
      </w:r>
    </w:p>
    <w:p w14:paraId="572035E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 nav piedalījies mācību stundā, kurā tika kārtots pedagoga noteiktais obligātais temata nobeiguma darbs, kurš izglītojamajam bija jāizpilda (apzīmējums – “n/nv</w:t>
      </w:r>
      <w:r>
        <w:rPr>
          <w:rFonts w:ascii="Times New Roman" w:eastAsia="Times New Roman" w:hAnsi="Times New Roman" w:cs="Times New Roman"/>
          <w:sz w:val="24"/>
          <w:szCs w:val="24"/>
        </w:rPr>
        <w:t>”).</w:t>
      </w:r>
    </w:p>
    <w:p w14:paraId="09C11D0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 vērtējuma iegūšana „n/nv” gadījumā:</w:t>
      </w:r>
    </w:p>
    <w:p w14:paraId="5082CF1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 atgriežoties skolā pēc attaisnotas prombūtnes, izglītojamais divu nedēļu laikā veic neizpildītos temata noslēguma darbus;</w:t>
      </w:r>
    </w:p>
    <w:p w14:paraId="455048E7"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4.6.2. izglītojamajam un skolotājam savstarpēji sadarbojoties jāvienojas par temat</w:t>
      </w:r>
      <w:r>
        <w:rPr>
          <w:rFonts w:ascii="Times New Roman" w:eastAsia="Times New Roman" w:hAnsi="Times New Roman" w:cs="Times New Roman"/>
          <w:sz w:val="24"/>
          <w:szCs w:val="24"/>
        </w:rPr>
        <w:t>a nobeiguma darba izpildes laiku un nepieciešamajām konsultācijām tam paredzētajās divās nedēļās;</w:t>
      </w:r>
    </w:p>
    <w:p w14:paraId="340996B1"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4.6.3. ja izglītojamais ilgstoši attaisnojošu iemeslu dēļ nav piedalījies mācību procesā un ir kārtojams liels skaits temata nobeiguma darbu, viņam ir tiesība</w:t>
      </w:r>
      <w:r>
        <w:rPr>
          <w:rFonts w:ascii="Times New Roman" w:eastAsia="Times New Roman" w:hAnsi="Times New Roman" w:cs="Times New Roman"/>
          <w:sz w:val="24"/>
          <w:szCs w:val="24"/>
        </w:rPr>
        <w:t>s sadarbībā ar klases audzinātāju lūgt laika limita pagarinājumu, sagatavot individuālo temata nobeiguma darba grafiku, saskaņojot to ar priekšmetu skolotājiem. Izņēmumu gadījumos skolotājs var sastādīt izglītojamajam kombinētu (apvienotu) temata nobeiguma</w:t>
      </w:r>
      <w:r>
        <w:rPr>
          <w:rFonts w:ascii="Times New Roman" w:eastAsia="Times New Roman" w:hAnsi="Times New Roman" w:cs="Times New Roman"/>
          <w:sz w:val="24"/>
          <w:szCs w:val="24"/>
        </w:rPr>
        <w:t xml:space="preserve"> darbu. Elektroniskajā žurnālā piezīmēs skolotājs ieraksta atbilstošu pierakstu.</w:t>
      </w:r>
    </w:p>
    <w:p w14:paraId="6EE6D6C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4.6.4. ja izglītojamais temata darba rakstīšanas dienā nav skolā, skolotājs E - klases žurnālā vienlaicīgi fiksē gan izglītojamā mācību priekšmeta stundas kavējumu (“n”), gan </w:t>
      </w:r>
      <w:r>
        <w:rPr>
          <w:rFonts w:ascii="Times New Roman" w:eastAsia="Times New Roman" w:hAnsi="Times New Roman" w:cs="Times New Roman"/>
          <w:sz w:val="24"/>
          <w:szCs w:val="24"/>
        </w:rPr>
        <w:t>obligāti veicamā pārbaudes darba neizpildi (“nv”), pēc temata darba veikšanas elektroniskajā žurnālā „nv” vietā skolotājs ieraksta iegūto vērtējumu.</w:t>
      </w:r>
    </w:p>
    <w:p w14:paraId="28CB296D" w14:textId="77777777" w:rsidR="00D06186" w:rsidRDefault="00EC60DB">
      <w:pPr>
        <w:spacing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Mācību sasniegumu vērtēšanas plānošana un īstenošana</w:t>
      </w:r>
    </w:p>
    <w:p w14:paraId="150101DB"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Vērtējums atspoguļo izglītojamā sniegumu vērtēšanas brīdī attiecībā pret konkrētiem sasniedzamajiem rezultātiem (zināšanas, izpratne, prasmes mācību jomā, caurviju prasmes), </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ikviena izglītojamā sniegumam piemērojot līdzvērtīgus nosacījumus un vienādus kri</w:t>
      </w:r>
      <w:r>
        <w:rPr>
          <w:rFonts w:ascii="Times New Roman" w:eastAsia="Times New Roman" w:hAnsi="Times New Roman" w:cs="Times New Roman"/>
          <w:sz w:val="24"/>
          <w:szCs w:val="24"/>
        </w:rPr>
        <w:t xml:space="preserve">tērijus. </w:t>
      </w:r>
    </w:p>
    <w:p w14:paraId="62B0FE6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Formatīvie vērtējumi par būtiskiem izglītojamajiem sasniedzamajiem rezultātiem katra temata ietvaros tiek fiksēti Skolvadības sistēmā</w:t>
      </w:r>
      <w:r>
        <w:rPr>
          <w:rFonts w:ascii="Times New Roman" w:eastAsia="Times New Roman" w:hAnsi="Times New Roman" w:cs="Times New Roman"/>
          <w:sz w:val="24"/>
          <w:szCs w:val="24"/>
          <w:highlight w:val="white"/>
        </w:rPr>
        <w:t xml:space="preserve"> E – klase (turpmāk – E – klase.)</w:t>
      </w:r>
      <w:r>
        <w:rPr>
          <w:rFonts w:ascii="Times New Roman" w:eastAsia="Times New Roman" w:hAnsi="Times New Roman" w:cs="Times New Roman"/>
          <w:sz w:val="24"/>
          <w:szCs w:val="24"/>
        </w:rPr>
        <w:t xml:space="preserve"> Tos pedagogi izmanto, plānojot mācīšanu, savukārt izglītojamie, plānojot s</w:t>
      </w:r>
      <w:r>
        <w:rPr>
          <w:rFonts w:ascii="Times New Roman" w:eastAsia="Times New Roman" w:hAnsi="Times New Roman" w:cs="Times New Roman"/>
          <w:sz w:val="24"/>
          <w:szCs w:val="24"/>
        </w:rPr>
        <w:t>avu mācīšanos. Formatīvie vērtējumi neietekmē vērtējumu mācību gada beigās.</w:t>
      </w:r>
    </w:p>
    <w:p w14:paraId="3B1DB3ED"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Izglītojamo saņemtos formatīvos vērtējumus atspoguļo procentos, STAP, i/ni. Pirms katra temata nobeiguma darba, jābūt vismaz vienam formatīvajam darbam.</w:t>
      </w:r>
    </w:p>
    <w:p w14:paraId="7D8C6F80" w14:textId="77777777" w:rsidR="00D06186" w:rsidRDefault="00D06186">
      <w:pPr>
        <w:ind w:hanging="2"/>
        <w:jc w:val="both"/>
        <w:rPr>
          <w:rFonts w:ascii="Times New Roman" w:eastAsia="Times New Roman" w:hAnsi="Times New Roman" w:cs="Times New Roman"/>
          <w:sz w:val="24"/>
          <w:szCs w:val="24"/>
        </w:rPr>
      </w:pPr>
    </w:p>
    <w:p w14:paraId="0F9E6AA1"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Summatīvajā vērt</w:t>
      </w:r>
      <w:r>
        <w:rPr>
          <w:rFonts w:ascii="Times New Roman" w:eastAsia="Times New Roman" w:hAnsi="Times New Roman" w:cs="Times New Roman"/>
          <w:sz w:val="24"/>
          <w:szCs w:val="24"/>
        </w:rPr>
        <w:t xml:space="preserve">ēšanā 1.–3. klasēs vērtējumu izsaka apguves līmeņos: sācis apgūt (E-klasē apzīmē ar burtu “S”), turpina apgūt (E - klasē apzīmē ar burtu “T”), apguvis (E - klasē </w:t>
      </w:r>
    </w:p>
    <w:p w14:paraId="4B6D4FF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apzīmē ar burtu “A”), apguvis padziļināti (E - klasē apzīmē ar burtu “P”), izmantojot vienota</w:t>
      </w:r>
      <w:r>
        <w:rPr>
          <w:rFonts w:ascii="Times New Roman" w:eastAsia="Times New Roman" w:hAnsi="Times New Roman" w:cs="Times New Roman"/>
          <w:sz w:val="24"/>
          <w:szCs w:val="24"/>
        </w:rPr>
        <w:t>s vērtēšanas kritēriju grupas (skat.4.3.1. punktu).</w:t>
      </w:r>
    </w:p>
    <w:p w14:paraId="3BA1C0C0"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Summatīvajā vērtēšanā 4. – 9. klasēs vērtējumu izsaka ballēs (10 – "izcili", 9 – "teicami", 8 – "ļoti labi", 7 – "labi", 6 – "gandrīz labi", 5 – "viduvēji", 4 – "gandrīz viduvēji", 3 – "vāji", 2 – "ļ</w:t>
      </w:r>
      <w:r>
        <w:rPr>
          <w:rFonts w:ascii="Times New Roman" w:eastAsia="Times New Roman" w:hAnsi="Times New Roman" w:cs="Times New Roman"/>
          <w:sz w:val="24"/>
          <w:szCs w:val="24"/>
        </w:rPr>
        <w:t>oti vāji", 1 – "ļoti, ļoti vāji"), izmantojot vienotas vērtēšanas kritēriju grupas (skat. 4.4.1.punktu).</w:t>
      </w:r>
    </w:p>
    <w:p w14:paraId="476C4F8E"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Pedagogs jebkurā temata nobeiguma vērtēšanas darbā nodrošina izglītojamajam iespēju demonstrēt sniegumu visos apguves līmeņos 1.–3. klasēs un atbi</w:t>
      </w:r>
      <w:r>
        <w:rPr>
          <w:rFonts w:ascii="Times New Roman" w:eastAsia="Times New Roman" w:hAnsi="Times New Roman" w:cs="Times New Roman"/>
          <w:sz w:val="24"/>
          <w:szCs w:val="24"/>
        </w:rPr>
        <w:t>lstoši jebkuram vērtējumam 10 ballu skalā 4. – 9. klasēs.</w:t>
      </w:r>
    </w:p>
    <w:p w14:paraId="2134D135"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5.7. </w:t>
      </w:r>
      <w:r>
        <w:rPr>
          <w:rFonts w:ascii="Times New Roman" w:eastAsia="Times New Roman" w:hAnsi="Times New Roman" w:cs="Times New Roman"/>
          <w:sz w:val="24"/>
          <w:szCs w:val="24"/>
          <w:highlight w:val="white"/>
        </w:rPr>
        <w:t>Līdz 15. maijam mācību priekšmeta pedogogs skolvadības sistēmā E-klasē izliek gada vērtējumu “Starpvērtējums”.</w:t>
      </w:r>
    </w:p>
    <w:p w14:paraId="024A90D6"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5.7.  Gala vērtējumus izliek mācību priekšmetā mācību gada noslēgumā.</w:t>
      </w:r>
    </w:p>
    <w:p w14:paraId="01A3062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Izsako</w:t>
      </w:r>
      <w:r>
        <w:rPr>
          <w:rFonts w:ascii="Times New Roman" w:eastAsia="Times New Roman" w:hAnsi="Times New Roman" w:cs="Times New Roman"/>
          <w:sz w:val="24"/>
          <w:szCs w:val="24"/>
        </w:rPr>
        <w:t>t mācību gada noslēguma summatīvo vērtējumu, pedagogs ņem vērā visus izglītojamo iegūtos summatīvos vērtējumus mācību gada ietvaros:</w:t>
      </w:r>
    </w:p>
    <w:p w14:paraId="66301103"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5.8.1. ja vidējais vērtējums aiz komata ir 0,51, tad vērtējumu noapaļo ar uzviju;</w:t>
      </w:r>
    </w:p>
    <w:p w14:paraId="5D0980D1"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5.8.2. ja vidējais vērtējums aiz komata i</w:t>
      </w:r>
      <w:r>
        <w:rPr>
          <w:rFonts w:ascii="Times New Roman" w:eastAsia="Times New Roman" w:hAnsi="Times New Roman" w:cs="Times New Roman"/>
          <w:sz w:val="24"/>
          <w:szCs w:val="24"/>
          <w:highlight w:val="white"/>
        </w:rPr>
        <w:t>r 0,5, tad vērtējumu noapaļo uz leju;</w:t>
      </w:r>
    </w:p>
    <w:p w14:paraId="509FABC4"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Summatīvie vērtēšanas darbi netiek pārrakstīti. </w:t>
      </w:r>
    </w:p>
    <w:p w14:paraId="188D4FE1"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5.9.1. Ja mācību gada noslēgumā ir nepietiekams gada vērtējums, izglītojamais kombinēto darbu raksta obligāti. </w:t>
      </w:r>
    </w:p>
    <w:p w14:paraId="003E1DC5" w14:textId="77777777" w:rsidR="00D06186" w:rsidRDefault="00EC60DB">
      <w:pPr>
        <w:spacing w:after="120"/>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5.9.2. Mācību gada noslēgumā izglītojamajam, ja viņš to vēlas, ir vēlreiz iespēja demonstrēt savu sniegumu kombinētā nobeiguma darbā par visu mācību gada vielu.</w:t>
      </w:r>
    </w:p>
    <w:p w14:paraId="6A08B66D"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5.9.3. Izglītojamais kombinētajam pārbaudes darbam piesakās rakstot iesniegumu direktores vietn</w:t>
      </w:r>
      <w:r>
        <w:rPr>
          <w:rFonts w:ascii="Times New Roman" w:eastAsia="Times New Roman" w:hAnsi="Times New Roman" w:cs="Times New Roman"/>
          <w:sz w:val="24"/>
          <w:szCs w:val="24"/>
          <w:highlight w:val="white"/>
        </w:rPr>
        <w:t>iecei izglītības jomā  līdz 20. maijam. Iesniegumu raksta brīvā formā, izglītojamā vecāks vai likumiskais pārstāvis.</w:t>
      </w:r>
    </w:p>
    <w:p w14:paraId="6B4B65B6"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5.9.4. No 25. maija organizē kombinētā pārbaudes darba rakstīšanu un labošanu.</w:t>
      </w:r>
    </w:p>
    <w:p w14:paraId="4689F7D8"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5.10. Pedagogs izstrādā summatīvo pārbaudes darbu plānojumu </w:t>
      </w:r>
      <w:r>
        <w:rPr>
          <w:rFonts w:ascii="Times New Roman" w:eastAsia="Times New Roman" w:hAnsi="Times New Roman" w:cs="Times New Roman"/>
          <w:sz w:val="24"/>
          <w:szCs w:val="24"/>
        </w:rPr>
        <w:t xml:space="preserve">atbilstoši mācību priekšmeta satura specifikai, </w:t>
      </w:r>
      <w:r>
        <w:rPr>
          <w:rFonts w:ascii="Times New Roman" w:eastAsia="Times New Roman" w:hAnsi="Times New Roman" w:cs="Times New Roman"/>
          <w:b/>
          <w:sz w:val="24"/>
          <w:szCs w:val="24"/>
        </w:rPr>
        <w:t xml:space="preserve">lielāku svaru </w:t>
      </w:r>
      <w:r>
        <w:rPr>
          <w:rFonts w:ascii="Times New Roman" w:eastAsia="Times New Roman" w:hAnsi="Times New Roman" w:cs="Times New Roman"/>
          <w:sz w:val="24"/>
          <w:szCs w:val="24"/>
        </w:rPr>
        <w:t>piešķirot tiem summatīvās vērtēšanas darbiem, kuri aptver plašāku sasniedzamo rezultātu kopumu.</w:t>
      </w:r>
    </w:p>
    <w:p w14:paraId="35F5F5B5" w14:textId="77777777" w:rsidR="00D06186" w:rsidRDefault="00EC60DB">
      <w:pPr>
        <w:spacing w:after="120"/>
        <w:ind w:hanging="2"/>
        <w:jc w:val="both"/>
        <w:rPr>
          <w:rFonts w:ascii="Aptos" w:eastAsia="Aptos" w:hAnsi="Aptos" w:cs="Aptos"/>
          <w:color w:val="FF00FF"/>
          <w:sz w:val="24"/>
          <w:szCs w:val="24"/>
        </w:rPr>
      </w:pPr>
      <w:r>
        <w:rPr>
          <w:rFonts w:ascii="Times New Roman" w:eastAsia="Times New Roman" w:hAnsi="Times New Roman" w:cs="Times New Roman"/>
          <w:sz w:val="24"/>
          <w:szCs w:val="24"/>
        </w:rPr>
        <w:t>5.11. Visi augstākminētie punkti attiecas arī uz izglītojamajiem, kuri apgūst atšķirīgas izglītības programmas (speciālā izglītība) vai sasniedzamos rezultātus (individuālais izglītības programmas apguves plāns). Viņu sniegumu vērtē pret viņiem noteiktajie</w:t>
      </w:r>
      <w:r>
        <w:rPr>
          <w:rFonts w:ascii="Times New Roman" w:eastAsia="Times New Roman" w:hAnsi="Times New Roman" w:cs="Times New Roman"/>
          <w:sz w:val="24"/>
          <w:szCs w:val="24"/>
        </w:rPr>
        <w:t xml:space="preserve">m apgūstamajiem sasniedzamajiem rezultātiem, kur nepieciešams, piemērojot attiecīgus atbalsta pasākumus. </w:t>
      </w:r>
    </w:p>
    <w:p w14:paraId="37DFEB3C" w14:textId="77777777" w:rsidR="00D06186" w:rsidRDefault="00EC60DB">
      <w:pPr>
        <w:spacing w:after="120"/>
        <w:ind w:hanging="2"/>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5.12. Katra  semestra sākumā visos mācību priekšmetos pedagogi plāno temata noslēguma darbus. Pēdējais temata noslēguma darbs mācību gada beigās tiek </w:t>
      </w:r>
      <w:r>
        <w:rPr>
          <w:rFonts w:ascii="Times New Roman" w:eastAsia="Times New Roman" w:hAnsi="Times New Roman" w:cs="Times New Roman"/>
          <w:sz w:val="24"/>
          <w:szCs w:val="24"/>
          <w:highlight w:val="white"/>
        </w:rPr>
        <w:t xml:space="preserve">plānots ne vēlāk, kā 10 darba dienas pirms mācību gada beigām. </w:t>
      </w:r>
    </w:p>
    <w:p w14:paraId="24502568"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5.13. Mācību priekšmeta pedagogi semestra sākumā informē izglītojamos par konkrētiem temata noslēguma  darbiem, kuri izglītojamajam </w:t>
      </w:r>
      <w:r>
        <w:rPr>
          <w:rFonts w:ascii="Times New Roman" w:eastAsia="Times New Roman" w:hAnsi="Times New Roman" w:cs="Times New Roman"/>
          <w:b/>
          <w:sz w:val="24"/>
          <w:szCs w:val="24"/>
          <w:highlight w:val="white"/>
        </w:rPr>
        <w:t xml:space="preserve">obligāti jānokārto, </w:t>
      </w:r>
      <w:r>
        <w:rPr>
          <w:rFonts w:ascii="Times New Roman" w:eastAsia="Times New Roman" w:hAnsi="Times New Roman" w:cs="Times New Roman"/>
          <w:sz w:val="24"/>
          <w:szCs w:val="24"/>
          <w:highlight w:val="white"/>
        </w:rPr>
        <w:t>lai varētu iegūt gada vērtējumu mācību p</w:t>
      </w:r>
      <w:r>
        <w:rPr>
          <w:rFonts w:ascii="Times New Roman" w:eastAsia="Times New Roman" w:hAnsi="Times New Roman" w:cs="Times New Roman"/>
          <w:sz w:val="24"/>
          <w:szCs w:val="24"/>
          <w:highlight w:val="white"/>
        </w:rPr>
        <w:t>riekšmetā.</w:t>
      </w:r>
    </w:p>
    <w:p w14:paraId="31B7BAA2"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Pedagogs var atbrīvot izglītojamo no temata nobeiguma darba vai darba daļas izpildes, ja izglītojamais ir piedalījies ārpusskolas pasākumos (olimpiādēs, konkursos, sacensībās), kas saistīti ar konkrēto mācību priekšmetu un atspoguļo pierād</w:t>
      </w:r>
      <w:r>
        <w:rPr>
          <w:rFonts w:ascii="Times New Roman" w:eastAsia="Times New Roman" w:hAnsi="Times New Roman" w:cs="Times New Roman"/>
          <w:sz w:val="24"/>
          <w:szCs w:val="24"/>
          <w:highlight w:val="white"/>
        </w:rPr>
        <w:t>ījumus par mācību priekšmetā paredzēto sasniedzamo rezultātu apguvi. Pedagogs izglītojamajam E - klasē veic ierakstu “atb” temata nobeiguma darbā.</w:t>
      </w:r>
    </w:p>
    <w:p w14:paraId="707FA700" w14:textId="77777777" w:rsidR="00D06186" w:rsidRDefault="00EC60DB">
      <w:pPr>
        <w:spacing w:after="120"/>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5.15. Līdz katra mēneša 25. datumam mācību priekšmetu skolotāji E - klases sadaļā “Pārbaudes darbu plānotājs</w:t>
      </w:r>
      <w:r>
        <w:rPr>
          <w:rFonts w:ascii="Times New Roman" w:eastAsia="Times New Roman" w:hAnsi="Times New Roman" w:cs="Times New Roman"/>
          <w:sz w:val="24"/>
          <w:szCs w:val="24"/>
          <w:highlight w:val="white"/>
        </w:rPr>
        <w:t>” veic korekcijas, ja tādas ir nepieciešamas.</w:t>
      </w:r>
    </w:p>
    <w:p w14:paraId="6C369625"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Vienā dienā pieļaujamais skaits temata/tēmas daļas pārbaudes darbiem:</w:t>
      </w:r>
    </w:p>
    <w:p w14:paraId="052B000F"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5.17.1.</w:t>
      </w:r>
      <w:r>
        <w:rPr>
          <w:rFonts w:ascii="Times New Roman" w:eastAsia="Times New Roman" w:hAnsi="Times New Roman" w:cs="Times New Roman"/>
          <w:b/>
          <w:sz w:val="24"/>
          <w:szCs w:val="24"/>
        </w:rPr>
        <w:t xml:space="preserve"> 1. -  4. klasēs – viens pārbaudes darbs;</w:t>
      </w:r>
    </w:p>
    <w:p w14:paraId="5DADE13E"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5.17.2.</w:t>
      </w:r>
      <w:r>
        <w:rPr>
          <w:rFonts w:ascii="Times New Roman" w:eastAsia="Times New Roman" w:hAnsi="Times New Roman" w:cs="Times New Roman"/>
          <w:b/>
          <w:sz w:val="24"/>
          <w:szCs w:val="24"/>
        </w:rPr>
        <w:t xml:space="preserve"> 5. - 9. klasēs - divi pārbaudes darbi;</w:t>
      </w:r>
    </w:p>
    <w:p w14:paraId="72A6DE4A" w14:textId="77777777" w:rsidR="00D06186" w:rsidRDefault="00EC60DB">
      <w:pPr>
        <w:ind w:hanging="2"/>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5.18. Sportā un veselībā, vizuālajā mā</w:t>
      </w:r>
      <w:r>
        <w:rPr>
          <w:rFonts w:ascii="Times New Roman" w:eastAsia="Times New Roman" w:hAnsi="Times New Roman" w:cs="Times New Roman"/>
          <w:sz w:val="24"/>
          <w:szCs w:val="24"/>
        </w:rPr>
        <w:t>kslā, dizainā un tehnoloģijās skolotāji tēmas/tēmas daļas nobeiguma darbus atzīmē “Pārbaudes darbu plānotājā” tikai tad, ja noslēguma darbs ir plānots norādītajā dienā un prasa teorētiskās zināšanas;</w:t>
      </w:r>
    </w:p>
    <w:p w14:paraId="06AAA3C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Objektīvu iemeslu dēļ var tikt veiktas izmaiņas te</w:t>
      </w:r>
      <w:r>
        <w:rPr>
          <w:rFonts w:ascii="Times New Roman" w:eastAsia="Times New Roman" w:hAnsi="Times New Roman" w:cs="Times New Roman"/>
          <w:sz w:val="24"/>
          <w:szCs w:val="24"/>
        </w:rPr>
        <w:t>mata noslēguma darbu grafikā.</w:t>
      </w:r>
    </w:p>
    <w:p w14:paraId="5B59327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Pirms tēmas noslēguma darba veikšanas pedagogs iepazīstina izglītojamos ar darba veikšanai paredzēto laiku un pārbaudes darba vērtēšanas kritērijiem, kuri ir skaidri, saprotami formulēti.</w:t>
      </w:r>
    </w:p>
    <w:p w14:paraId="07F151FA" w14:textId="77777777" w:rsidR="00D06186" w:rsidRDefault="00EC60DB">
      <w:pPr>
        <w:spacing w:after="120"/>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5.21. Pedagogs izliek vērtējumus E - klases žurnālā ne vēlāk kā 5 (p</w:t>
      </w:r>
      <w:r>
        <w:rPr>
          <w:rFonts w:ascii="Times New Roman" w:eastAsia="Times New Roman" w:hAnsi="Times New Roman" w:cs="Times New Roman"/>
          <w:sz w:val="24"/>
          <w:szCs w:val="24"/>
        </w:rPr>
        <w:t>iecu) darba dienu laikā pēc rakstiskā tēmas noslēguma darba veikšanas.</w:t>
      </w:r>
    </w:p>
    <w:p w14:paraId="4FE2A263"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Pedagogs iepazīstina izglītojamos ar izvērtētu tēmas darba rezultātiem, veic to analīzi un, ja nepieciešams, vada kļūdu labošanas procesu stundā.</w:t>
      </w:r>
    </w:p>
    <w:p w14:paraId="447C7D24"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Novērtētos temata noslēguma</w:t>
      </w:r>
      <w:r>
        <w:rPr>
          <w:rFonts w:ascii="Times New Roman" w:eastAsia="Times New Roman" w:hAnsi="Times New Roman" w:cs="Times New Roman"/>
          <w:sz w:val="24"/>
          <w:szCs w:val="24"/>
        </w:rPr>
        <w:t xml:space="preserve"> darbus pedagogs uzglabā līdz mācību gada beigām (31. maijam) un tad patstāvīgi izlemj, vai tie ir iznīcināmi, vai atdodami izglītojamajiem.</w:t>
      </w:r>
    </w:p>
    <w:p w14:paraId="76D9AB5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Novērtētos temata noslēguma darbus pēc pieprasījuma pedagogs izsniedz un ļauj iepazīties izglītojamo vecākiem</w:t>
      </w:r>
      <w:r>
        <w:rPr>
          <w:rFonts w:ascii="Times New Roman" w:eastAsia="Times New Roman" w:hAnsi="Times New Roman" w:cs="Times New Roman"/>
          <w:sz w:val="24"/>
          <w:szCs w:val="24"/>
        </w:rPr>
        <w:t xml:space="preserve"> skolā, individuālās sarunas laikā ar pedagogu, lai noskaidrotu izglītojamā mācību sasniegumu līmeni un iespējamo palīdzību rezultātu uzlabošanai.</w:t>
      </w:r>
    </w:p>
    <w:p w14:paraId="178FEE19"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5.25. Ja izglītojamais ilgstoši slimojis (mēnesi vai vairāk, vai attaisnojoši atradies ilgstošā prombūtnē) v</w:t>
      </w:r>
      <w:r>
        <w:rPr>
          <w:rFonts w:ascii="Times New Roman" w:eastAsia="Times New Roman" w:hAnsi="Times New Roman" w:cs="Times New Roman"/>
          <w:sz w:val="24"/>
          <w:szCs w:val="24"/>
        </w:rPr>
        <w:t>ai kavējis, pedagogs ir tiesīgs viņu atbrīvot no temata nobeiguma darba rakstīšanas, vai arī noteikt papildu termiņu darba veikšanai.</w:t>
      </w:r>
    </w:p>
    <w:p w14:paraId="07ADEA5C" w14:textId="77777777" w:rsidR="00D06186" w:rsidRDefault="00EC60DB">
      <w:pPr>
        <w:spacing w:after="120"/>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 Lai izglītojamais saņemtu gala vērtējumu gadā, ir jābūt visiem obligātajiem vērtējumiem, kurus „Pārbaudes darbu plān</w:t>
      </w:r>
      <w:r>
        <w:rPr>
          <w:rFonts w:ascii="Times New Roman" w:eastAsia="Times New Roman" w:hAnsi="Times New Roman" w:cs="Times New Roman"/>
          <w:sz w:val="24"/>
          <w:szCs w:val="24"/>
        </w:rPr>
        <w:t>otājā” norādījis mācību priekšmeta skolotājs. Izņemot 5.19. punktā aprakstītos gadījumus.</w:t>
      </w:r>
    </w:p>
    <w:p w14:paraId="36048485" w14:textId="77777777" w:rsidR="00D06186" w:rsidRDefault="00EC60DB">
      <w:pPr>
        <w:shd w:val="clear" w:color="auto" w:fill="FFFFFF"/>
        <w:spacing w:before="120" w:after="120"/>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Mācību snieguma vērtējumu pārskatīšana</w:t>
      </w:r>
    </w:p>
    <w:p w14:paraId="665CA586" w14:textId="77777777" w:rsidR="00D06186" w:rsidRDefault="00EC60DB">
      <w:pPr>
        <w:shd w:val="clear" w:color="auto" w:fill="FFFFFF"/>
        <w:spacing w:before="120" w:after="120"/>
        <w:ind w:hanging="2"/>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6.1.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Ja radušās nesaskaņas par izglītojamā vērtējumu mācību priekšmetā temata noslēgumā, pēc vecāku vai pilngadīga izglītojamā rakstiska pieprasījuma skolas direktors pieņem lēmumu par vērtējuma apstiprināšanu vai pārskatīšanu.</w:t>
      </w:r>
    </w:p>
    <w:p w14:paraId="0B470343"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highlight w:val="white"/>
        </w:rPr>
        <w:t>Ja mācību gada noslēgumā izg</w:t>
      </w:r>
      <w:r>
        <w:rPr>
          <w:rFonts w:ascii="Times New Roman" w:eastAsia="Times New Roman" w:hAnsi="Times New Roman" w:cs="Times New Roman"/>
          <w:sz w:val="24"/>
          <w:szCs w:val="24"/>
          <w:highlight w:val="white"/>
        </w:rPr>
        <w:t xml:space="preserve">lītojamais izsaka vēlēšanos uzlabot vērtējumu, pedagogs piedāvā kombinētu pārbaudes darbu, kas ietver būtiskāko mācību gada sasniedzamo rezultātu pārbaudi mācību priekšmetā. </w:t>
      </w:r>
    </w:p>
    <w:p w14:paraId="3E54E54D"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6.4. Kombinētajā darbā iegūtais vērtējums veido 80 % no gala vērtējuma, savukārt </w:t>
      </w:r>
      <w:r>
        <w:rPr>
          <w:rFonts w:ascii="Times New Roman" w:eastAsia="Times New Roman" w:hAnsi="Times New Roman" w:cs="Times New Roman"/>
          <w:sz w:val="24"/>
          <w:szCs w:val="24"/>
          <w:highlight w:val="white"/>
        </w:rPr>
        <w:t>iepriekšējais gada vērtējums veido atlikušos 20 %.</w:t>
      </w:r>
    </w:p>
    <w:p w14:paraId="59ED8B25"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sz w:val="24"/>
          <w:szCs w:val="24"/>
          <w:highlight w:val="white"/>
        </w:rPr>
      </w:pPr>
      <w:bookmarkStart w:id="1" w:name="_heading=h.gjdgxs" w:colFirst="0" w:colLast="0"/>
      <w:bookmarkEnd w:id="1"/>
      <w:r>
        <w:rPr>
          <w:rFonts w:ascii="Times New Roman" w:eastAsia="Times New Roman" w:hAnsi="Times New Roman" w:cs="Times New Roman"/>
          <w:sz w:val="24"/>
          <w:szCs w:val="24"/>
          <w:highlight w:val="white"/>
        </w:rPr>
        <w:t xml:space="preserve">6.4.1. Ja izglītojamais ir rakstījis kombinēto pārbaudes darbu, tad gada vērtējumu aprēķina pēc formulas:  </w:t>
      </w:r>
    </w:p>
    <w:p w14:paraId="08FFF1EC"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GADA ATZĪME = (kopleksā pārbaudes darba atzīme x 0,8) + (pārējo vērtējumu vidējā atzīme/gada vērt</w:t>
      </w:r>
      <w:r>
        <w:rPr>
          <w:rFonts w:ascii="Times New Roman" w:eastAsia="Times New Roman" w:hAnsi="Times New Roman" w:cs="Times New Roman"/>
          <w:b/>
          <w:sz w:val="24"/>
          <w:szCs w:val="24"/>
          <w:highlight w:val="white"/>
        </w:rPr>
        <w:t>ējums x 0,2)</w:t>
      </w:r>
    </w:p>
    <w:p w14:paraId="5DF0984A"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Piemēri:</w:t>
      </w:r>
    </w:p>
    <w:p w14:paraId="720F3981" w14:textId="77777777" w:rsidR="00D06186" w:rsidRDefault="00EC60DB">
      <w:pPr>
        <w:numPr>
          <w:ilvl w:val="0"/>
          <w:numId w:val="2"/>
        </w:numPr>
        <w:pBdr>
          <w:top w:val="nil"/>
          <w:left w:val="nil"/>
          <w:bottom w:val="nil"/>
          <w:right w:val="nil"/>
          <w:between w:val="nil"/>
        </w:pBdr>
        <w:spacing w:after="120" w:line="240" w:lineRule="auto"/>
        <w:ind w:left="-1"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 x 0,8) + (7 x 0,2) = 8,6 </w:t>
      </w:r>
    </w:p>
    <w:p w14:paraId="4D1DF5E9" w14:textId="77777777" w:rsidR="00D06186" w:rsidRDefault="00EC60DB">
      <w:pPr>
        <w:pBdr>
          <w:top w:val="nil"/>
          <w:left w:val="nil"/>
          <w:bottom w:val="nil"/>
          <w:right w:val="nil"/>
          <w:between w:val="nil"/>
        </w:pBdr>
        <w:spacing w:after="120" w:line="240" w:lineRule="auto"/>
        <w:ind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vai</w:t>
      </w:r>
    </w:p>
    <w:p w14:paraId="116FC2CA" w14:textId="77777777" w:rsidR="00D06186" w:rsidRDefault="00EC60DB">
      <w:pPr>
        <w:numPr>
          <w:ilvl w:val="0"/>
          <w:numId w:val="2"/>
        </w:numPr>
        <w:pBdr>
          <w:top w:val="nil"/>
          <w:left w:val="nil"/>
          <w:bottom w:val="nil"/>
          <w:right w:val="nil"/>
          <w:between w:val="nil"/>
        </w:pBdr>
        <w:spacing w:after="120" w:line="240" w:lineRule="auto"/>
        <w:ind w:left="-1" w:hanging="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(9+9+9+9+9+9+9+9+7+7) : 10 = 8,6</w:t>
      </w:r>
    </w:p>
    <w:p w14:paraId="07907C61" w14:textId="77777777" w:rsidR="00D06186" w:rsidRDefault="00EC60DB">
      <w:pPr>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6.5. Gadījumos, kad izglītojamais kombinētajā nobeiguma vērtēšanas darbā ir ieguvis zemāku vērtējumu, tiek atstāts iepriekš saņemtais mācību gada vērtējums.</w:t>
      </w:r>
    </w:p>
    <w:p w14:paraId="4D00432B"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18"/>
          <w:szCs w:val="18"/>
        </w:rPr>
      </w:pPr>
    </w:p>
    <w:p w14:paraId="1E1DAFBA"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jautājums</w:t>
      </w:r>
    </w:p>
    <w:p w14:paraId="73EB23A5" w14:textId="77777777" w:rsidR="00D06186" w:rsidRDefault="00D0618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p>
    <w:p w14:paraId="1EC3702C" w14:textId="77777777" w:rsidR="00D06186" w:rsidRDefault="00EC60DB">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Atzīt par spēku zaudējušu 2024. gada 3. septembrī apstiprināto Mācību sasniegumu vērtēšanas kārtību.</w:t>
      </w:r>
    </w:p>
    <w:p w14:paraId="4AB30BF2" w14:textId="77777777" w:rsidR="00D06186" w:rsidRDefault="00EC60DB">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“Izglītojamo mācību sasniegumu vērtēšanas kārtība” veikti grozījumi Pedagoģiskās padomes sēdē 2025. gada 27. februārī.</w:t>
      </w:r>
    </w:p>
    <w:p w14:paraId="51DE1316"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4F8F1A78"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3FF74184"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B992937"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DCEE8AB" w14:textId="77777777" w:rsidR="00D06186" w:rsidRDefault="00D0618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55C098C0" w14:textId="77777777" w:rsidR="00D06186" w:rsidRDefault="00EC60DB">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Dace Mārtiņa</w:t>
      </w:r>
    </w:p>
    <w:sectPr w:rsidR="00D06186">
      <w:pgSz w:w="11906" w:h="16838"/>
      <w:pgMar w:top="567" w:right="1134"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default"/>
  </w:font>
  <w:font w:name="RimHelvetic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00AA"/>
    <w:multiLevelType w:val="multilevel"/>
    <w:tmpl w:val="3836C1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92E0532"/>
    <w:multiLevelType w:val="multilevel"/>
    <w:tmpl w:val="1F126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86"/>
    <w:rsid w:val="002A1F71"/>
    <w:rsid w:val="00D06186"/>
    <w:rsid w:val="00EC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ED96"/>
  <w15:docId w15:val="{28360908-A765-4018-B434-96B9CDE6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8"/>
        <w:szCs w:val="28"/>
        <w:lang w:val="lv-LV" w:eastAsia="en-US" w:bidi="ar-SA"/>
      </w:rPr>
    </w:rPrDefault>
    <w:pPrDefault>
      <w:pPr>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ascii="RimHelvetica" w:hAnsi="RimHelvetica"/>
      <w:position w:val="-1"/>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napToGrid w:val="0"/>
      <w:sz w:val="24"/>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pPr>
      <w:suppressAutoHyphens/>
      <w:spacing w:line="1" w:lineRule="atLeast"/>
      <w:ind w:leftChars="-1" w:left="-1" w:hangingChars="1"/>
      <w:textDirection w:val="btLr"/>
      <w:textAlignment w:val="top"/>
      <w:outlineLvl w:val="0"/>
    </w:pPr>
    <w:rPr>
      <w:position w:val="-1"/>
      <w:sz w:val="22"/>
      <w:szCs w:val="22"/>
      <w:lang w:val="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paragraph" w:customStyle="1" w:styleId="tv213">
    <w:name w:val="tv213"/>
    <w:basedOn w:val="Normal"/>
    <w:rsid w:val="009953C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dmanespamatskola.lv" TargetMode="External"/><Relationship Id="rId3" Type="http://schemas.openxmlformats.org/officeDocument/2006/relationships/styles" Target="styles.xml"/><Relationship Id="rId7" Type="http://schemas.openxmlformats.org/officeDocument/2006/relationships/hyperlink" Target="mailto:ledmanespsk@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QwtBapoXRZ4wcJEunJttrd5Pg==">CgMxLjAyCGguZ2pkZ3hzOAByITFJZnF3NEwxOE1Hc1NhNFJ2U0EzM2Rtd0NIY0ZyMG0zYg==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2640</Words>
  <Characters>15050</Characters>
  <Application>Microsoft Office Word</Application>
  <DocSecurity>0</DocSecurity>
  <Lines>125</Lines>
  <Paragraphs>35</Paragraphs>
  <ScaleCrop>false</ScaleCrop>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Lietotajs</cp:lastModifiedBy>
  <cp:revision>3</cp:revision>
  <dcterms:created xsi:type="dcterms:W3CDTF">2025-03-07T11:04:00Z</dcterms:created>
  <dcterms:modified xsi:type="dcterms:W3CDTF">2025-03-07T11:09:00Z</dcterms:modified>
</cp:coreProperties>
</file>